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16ABE">
      <w:pPr>
        <w:adjustRightInd w:val="0"/>
        <w:snapToGrid w:val="0"/>
        <w:spacing w:line="640" w:lineRule="exact"/>
        <w:jc w:val="center"/>
        <w:rPr>
          <w:rFonts w:hint="eastAsia" w:ascii="宋体" w:hAnsi="宋体" w:cs="宋体"/>
          <w:b/>
          <w:color w:val="auto"/>
          <w:w w:val="85"/>
          <w:kern w:val="0"/>
          <w:sz w:val="44"/>
          <w:szCs w:val="44"/>
          <w:highlight w:val="none"/>
          <w:lang w:eastAsia="zh-CN"/>
        </w:rPr>
      </w:pPr>
      <w:bookmarkStart w:id="0" w:name="_Toc6286_WPSOffice_Level1"/>
      <w:r>
        <w:rPr>
          <w:rFonts w:hint="eastAsia" w:ascii="宋体" w:hAnsi="宋体" w:cs="宋体"/>
          <w:b/>
          <w:color w:val="auto"/>
          <w:w w:val="85"/>
          <w:kern w:val="0"/>
          <w:sz w:val="44"/>
          <w:szCs w:val="44"/>
          <w:highlight w:val="none"/>
          <w:lang w:eastAsia="zh-CN"/>
        </w:rPr>
        <w:t>厦门市公安局所属事业单位厦门市公安文职人员</w:t>
      </w:r>
    </w:p>
    <w:p w14:paraId="1A312F61">
      <w:pPr>
        <w:adjustRightInd w:val="0"/>
        <w:snapToGrid w:val="0"/>
        <w:spacing w:line="640" w:lineRule="exact"/>
        <w:jc w:val="center"/>
        <w:rPr>
          <w:rFonts w:hint="eastAsia" w:ascii="宋体" w:hAnsi="宋体" w:cs="宋体"/>
          <w:b/>
          <w:color w:val="auto"/>
          <w:w w:val="85"/>
          <w:kern w:val="0"/>
          <w:sz w:val="44"/>
          <w:szCs w:val="44"/>
          <w:highlight w:val="none"/>
          <w:lang w:eastAsia="zh-CN"/>
        </w:rPr>
      </w:pPr>
      <w:r>
        <w:rPr>
          <w:rFonts w:hint="eastAsia" w:ascii="宋体" w:hAnsi="宋体" w:cs="宋体"/>
          <w:b/>
          <w:color w:val="auto"/>
          <w:w w:val="85"/>
          <w:kern w:val="0"/>
          <w:sz w:val="44"/>
          <w:szCs w:val="44"/>
          <w:highlight w:val="none"/>
          <w:lang w:eastAsia="zh-CN"/>
        </w:rPr>
        <w:t>服务中心公开招聘专业技术岗位人员</w:t>
      </w:r>
      <w:r>
        <w:rPr>
          <w:rFonts w:hint="eastAsia" w:ascii="宋体" w:hAnsi="宋体" w:cs="宋体"/>
          <w:b/>
          <w:color w:val="auto"/>
          <w:w w:val="85"/>
          <w:kern w:val="0"/>
          <w:sz w:val="44"/>
          <w:szCs w:val="44"/>
          <w:highlight w:val="none"/>
        </w:rPr>
        <w:t>报考</w:t>
      </w:r>
      <w:bookmarkEnd w:id="0"/>
      <w:r>
        <w:rPr>
          <w:rFonts w:hint="eastAsia" w:ascii="宋体" w:hAnsi="宋体" w:cs="宋体"/>
          <w:b/>
          <w:color w:val="auto"/>
          <w:w w:val="85"/>
          <w:kern w:val="0"/>
          <w:sz w:val="44"/>
          <w:szCs w:val="44"/>
          <w:highlight w:val="none"/>
          <w:lang w:eastAsia="zh-CN"/>
        </w:rPr>
        <w:t>须知</w:t>
      </w:r>
    </w:p>
    <w:p w14:paraId="24E2CC81">
      <w:pPr>
        <w:adjustRightInd w:val="0"/>
        <w:snapToGrid w:val="0"/>
        <w:spacing w:line="640" w:lineRule="exact"/>
        <w:jc w:val="center"/>
        <w:rPr>
          <w:rFonts w:hint="default" w:ascii="宋体" w:hAnsi="宋体" w:cs="宋体"/>
          <w:b/>
          <w:color w:val="auto"/>
          <w:w w:val="85"/>
          <w:kern w:val="0"/>
          <w:sz w:val="44"/>
          <w:szCs w:val="44"/>
          <w:highlight w:val="none"/>
          <w:lang w:val="en-US" w:eastAsia="zh-CN"/>
        </w:rPr>
      </w:pPr>
      <w:r>
        <w:rPr>
          <w:rFonts w:hint="eastAsia" w:ascii="宋体" w:hAnsi="宋体" w:cs="宋体"/>
          <w:b/>
          <w:color w:val="auto"/>
          <w:w w:val="85"/>
          <w:kern w:val="0"/>
          <w:sz w:val="44"/>
          <w:szCs w:val="44"/>
          <w:highlight w:val="none"/>
          <w:lang w:val="en-US" w:eastAsia="zh-CN"/>
        </w:rPr>
        <w:t>（2025年8月）</w:t>
      </w:r>
    </w:p>
    <w:p w14:paraId="01D2BA82">
      <w:pPr>
        <w:keepNext w:val="0"/>
        <w:keepLines w:val="0"/>
        <w:pageBreakBefore w:val="0"/>
        <w:widowControl w:val="0"/>
        <w:kinsoku/>
        <w:wordWrap/>
        <w:overflowPunct/>
        <w:topLinePunct w:val="0"/>
        <w:autoSpaceDE/>
        <w:autoSpaceDN/>
        <w:bidi w:val="0"/>
        <w:adjustRightInd w:val="0"/>
        <w:snapToGrid w:val="0"/>
        <w:spacing w:before="157" w:beforeLines="50" w:line="640" w:lineRule="exact"/>
        <w:jc w:val="center"/>
        <w:textAlignment w:val="auto"/>
        <w:rPr>
          <w:rFonts w:hint="eastAsia" w:ascii="宋体" w:hAnsi="宋体" w:cs="宋体"/>
          <w:b/>
          <w:color w:val="auto"/>
          <w:w w:val="85"/>
          <w:kern w:val="0"/>
          <w:sz w:val="44"/>
          <w:szCs w:val="44"/>
          <w:highlight w:val="none"/>
          <w:lang w:eastAsia="zh-CN"/>
        </w:rPr>
      </w:pPr>
      <w:r>
        <w:rPr>
          <w:rFonts w:hint="eastAsia" w:ascii="宋体" w:hAnsi="宋体" w:cs="宋体"/>
          <w:b/>
          <w:color w:val="auto"/>
          <w:w w:val="85"/>
          <w:kern w:val="0"/>
          <w:sz w:val="44"/>
          <w:szCs w:val="44"/>
          <w:highlight w:val="none"/>
          <w:lang w:eastAsia="zh-CN"/>
        </w:rPr>
        <w:t>目</w:t>
      </w:r>
      <w:r>
        <w:rPr>
          <w:rFonts w:hint="eastAsia" w:ascii="宋体" w:hAnsi="宋体" w:cs="宋体"/>
          <w:b/>
          <w:color w:val="auto"/>
          <w:w w:val="85"/>
          <w:kern w:val="0"/>
          <w:sz w:val="44"/>
          <w:szCs w:val="44"/>
          <w:highlight w:val="none"/>
          <w:lang w:val="en-US" w:eastAsia="zh-CN"/>
        </w:rPr>
        <w:t xml:space="preserve">  </w:t>
      </w:r>
      <w:r>
        <w:rPr>
          <w:rFonts w:hint="eastAsia" w:ascii="宋体" w:hAnsi="宋体" w:cs="宋体"/>
          <w:b/>
          <w:color w:val="auto"/>
          <w:w w:val="85"/>
          <w:kern w:val="0"/>
          <w:sz w:val="44"/>
          <w:szCs w:val="44"/>
          <w:highlight w:val="none"/>
          <w:lang w:eastAsia="zh-CN"/>
        </w:rPr>
        <w:t>录</w:t>
      </w:r>
    </w:p>
    <w:sdt>
      <w:sdtPr>
        <w:rPr>
          <w:rFonts w:ascii="宋体" w:hAnsi="宋体" w:eastAsia="宋体" w:cstheme="minorBidi"/>
          <w:color w:val="auto"/>
          <w:kern w:val="2"/>
          <w:sz w:val="21"/>
          <w:szCs w:val="22"/>
          <w:highlight w:val="none"/>
          <w:lang w:val="en-US" w:eastAsia="zh-CN" w:bidi="ar-SA"/>
        </w:rPr>
        <w:id w:val="147477155"/>
        <w15:color w:val="DBDBDB"/>
        <w:docPartObj>
          <w:docPartGallery w:val="Table of Contents"/>
          <w:docPartUnique/>
        </w:docPartObj>
      </w:sdtPr>
      <w:sdtEndPr>
        <w:rPr>
          <w:rFonts w:ascii="宋体" w:hAnsi="宋体" w:eastAsia="宋体" w:cstheme="minorBidi"/>
          <w:color w:val="auto"/>
          <w:kern w:val="2"/>
          <w:sz w:val="21"/>
          <w:szCs w:val="22"/>
          <w:highlight w:val="none"/>
          <w:lang w:val="en-US" w:eastAsia="zh-CN" w:bidi="ar-SA"/>
        </w:rPr>
      </w:sdtEndPr>
      <w:sdtContent>
        <w:p w14:paraId="6CF3D1BC">
          <w:pPr>
            <w:spacing w:before="0" w:beforeLines="0" w:after="0" w:afterLines="0" w:line="240" w:lineRule="auto"/>
            <w:ind w:left="0" w:leftChars="0" w:right="0" w:rightChars="0" w:firstLine="0" w:firstLineChars="0"/>
            <w:jc w:val="center"/>
            <w:rPr>
              <w:color w:val="auto"/>
              <w:highlight w:val="none"/>
            </w:rPr>
          </w:pPr>
        </w:p>
        <w:p w14:paraId="07E8194B">
          <w:pPr>
            <w:pStyle w:val="6"/>
            <w:tabs>
              <w:tab w:val="right" w:leader="dot" w:pos="8306"/>
            </w:tabs>
            <w:rPr>
              <w:color w:val="auto"/>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_Toc18633 </w:instrText>
          </w:r>
          <w:r>
            <w:rPr>
              <w:color w:val="auto"/>
              <w:highlight w:val="none"/>
            </w:rPr>
            <w:fldChar w:fldCharType="separate"/>
          </w:r>
          <w:r>
            <w:rPr>
              <w:rFonts w:hint="eastAsia" w:ascii="黑体" w:hAnsi="黑体" w:eastAsia="黑体"/>
              <w:bCs/>
              <w:color w:val="auto"/>
              <w:szCs w:val="32"/>
            </w:rPr>
            <w:t xml:space="preserve">一、 </w:t>
          </w:r>
          <w:r>
            <w:rPr>
              <w:rFonts w:hint="eastAsia" w:ascii="黑体" w:hAnsi="黑体" w:eastAsia="黑体"/>
              <w:bCs/>
              <w:color w:val="auto"/>
              <w:szCs w:val="32"/>
              <w:highlight w:val="none"/>
            </w:rPr>
            <w:t>基本条件</w:t>
          </w:r>
          <w:r>
            <w:rPr>
              <w:color w:val="auto"/>
            </w:rPr>
            <w:tab/>
          </w:r>
          <w:r>
            <w:rPr>
              <w:color w:val="auto"/>
            </w:rPr>
            <w:fldChar w:fldCharType="begin"/>
          </w:r>
          <w:r>
            <w:rPr>
              <w:color w:val="auto"/>
            </w:rPr>
            <w:instrText xml:space="preserve"> PAGEREF _Toc18633 \h </w:instrText>
          </w:r>
          <w:r>
            <w:rPr>
              <w:color w:val="auto"/>
            </w:rPr>
            <w:fldChar w:fldCharType="separate"/>
          </w:r>
          <w:r>
            <w:rPr>
              <w:color w:val="auto"/>
            </w:rPr>
            <w:t>1</w:t>
          </w:r>
          <w:r>
            <w:rPr>
              <w:color w:val="auto"/>
            </w:rPr>
            <w:fldChar w:fldCharType="end"/>
          </w:r>
          <w:r>
            <w:rPr>
              <w:color w:val="auto"/>
              <w:highlight w:val="none"/>
            </w:rPr>
            <w:fldChar w:fldCharType="end"/>
          </w:r>
        </w:p>
        <w:p w14:paraId="673B31F6">
          <w:pPr>
            <w:pStyle w:val="6"/>
            <w:tabs>
              <w:tab w:val="right" w:leader="dot" w:pos="8306"/>
            </w:tabs>
            <w:rPr>
              <w:color w:val="auto"/>
            </w:rPr>
          </w:pPr>
          <w:r>
            <w:rPr>
              <w:color w:val="auto"/>
              <w:highlight w:val="none"/>
            </w:rPr>
            <w:fldChar w:fldCharType="begin"/>
          </w:r>
          <w:r>
            <w:rPr>
              <w:color w:val="auto"/>
              <w:highlight w:val="none"/>
            </w:rPr>
            <w:instrText xml:space="preserve"> HYPERLINK \l _Toc28459 </w:instrText>
          </w:r>
          <w:r>
            <w:rPr>
              <w:color w:val="auto"/>
              <w:highlight w:val="none"/>
            </w:rPr>
            <w:fldChar w:fldCharType="separate"/>
          </w:r>
          <w:r>
            <w:rPr>
              <w:rFonts w:hint="eastAsia" w:ascii="黑体" w:hAnsi="黑体" w:eastAsia="黑体"/>
              <w:bCs/>
              <w:color w:val="auto"/>
              <w:szCs w:val="32"/>
            </w:rPr>
            <w:t xml:space="preserve">二、 </w:t>
          </w:r>
          <w:r>
            <w:rPr>
              <w:rFonts w:hint="eastAsia" w:ascii="黑体" w:hAnsi="黑体" w:eastAsia="黑体"/>
              <w:bCs/>
              <w:color w:val="auto"/>
              <w:szCs w:val="32"/>
              <w:highlight w:val="none"/>
            </w:rPr>
            <w:t>不得报考或取消报考（聘用）资格的情形</w:t>
          </w:r>
          <w:r>
            <w:rPr>
              <w:color w:val="auto"/>
            </w:rPr>
            <w:tab/>
          </w:r>
          <w:r>
            <w:rPr>
              <w:color w:val="auto"/>
            </w:rPr>
            <w:fldChar w:fldCharType="begin"/>
          </w:r>
          <w:r>
            <w:rPr>
              <w:color w:val="auto"/>
            </w:rPr>
            <w:instrText xml:space="preserve"> PAGEREF _Toc28459 \h </w:instrText>
          </w:r>
          <w:r>
            <w:rPr>
              <w:color w:val="auto"/>
            </w:rPr>
            <w:fldChar w:fldCharType="separate"/>
          </w:r>
          <w:r>
            <w:rPr>
              <w:color w:val="auto"/>
            </w:rPr>
            <w:t>1</w:t>
          </w:r>
          <w:r>
            <w:rPr>
              <w:color w:val="auto"/>
            </w:rPr>
            <w:fldChar w:fldCharType="end"/>
          </w:r>
          <w:r>
            <w:rPr>
              <w:color w:val="auto"/>
              <w:highlight w:val="none"/>
            </w:rPr>
            <w:fldChar w:fldCharType="end"/>
          </w:r>
        </w:p>
        <w:p w14:paraId="21178B88">
          <w:pPr>
            <w:pStyle w:val="6"/>
            <w:tabs>
              <w:tab w:val="right" w:leader="dot" w:pos="8306"/>
            </w:tabs>
            <w:rPr>
              <w:color w:val="auto"/>
            </w:rPr>
          </w:pPr>
          <w:r>
            <w:rPr>
              <w:color w:val="auto"/>
              <w:highlight w:val="none"/>
            </w:rPr>
            <w:fldChar w:fldCharType="begin"/>
          </w:r>
          <w:r>
            <w:rPr>
              <w:color w:val="auto"/>
              <w:highlight w:val="none"/>
            </w:rPr>
            <w:instrText xml:space="preserve"> HYPERLINK \l _Toc13226 </w:instrText>
          </w:r>
          <w:r>
            <w:rPr>
              <w:color w:val="auto"/>
              <w:highlight w:val="none"/>
            </w:rPr>
            <w:fldChar w:fldCharType="separate"/>
          </w:r>
          <w:r>
            <w:rPr>
              <w:rFonts w:hint="eastAsia" w:ascii="黑体" w:hAnsi="黑体" w:eastAsia="黑体"/>
              <w:bCs/>
              <w:color w:val="auto"/>
              <w:szCs w:val="32"/>
            </w:rPr>
            <w:t xml:space="preserve">三、 </w:t>
          </w:r>
          <w:r>
            <w:rPr>
              <w:rFonts w:hint="eastAsia" w:ascii="黑体" w:hAnsi="黑体" w:eastAsia="黑体"/>
              <w:bCs/>
              <w:color w:val="auto"/>
              <w:szCs w:val="32"/>
              <w:highlight w:val="none"/>
              <w:lang w:eastAsia="zh-CN"/>
            </w:rPr>
            <w:t>选报岗位</w:t>
          </w:r>
          <w:r>
            <w:rPr>
              <w:color w:val="auto"/>
            </w:rPr>
            <w:tab/>
          </w:r>
          <w:r>
            <w:rPr>
              <w:color w:val="auto"/>
            </w:rPr>
            <w:fldChar w:fldCharType="begin"/>
          </w:r>
          <w:r>
            <w:rPr>
              <w:color w:val="auto"/>
            </w:rPr>
            <w:instrText xml:space="preserve"> PAGEREF _Toc13226 \h </w:instrText>
          </w:r>
          <w:r>
            <w:rPr>
              <w:color w:val="auto"/>
            </w:rPr>
            <w:fldChar w:fldCharType="separate"/>
          </w:r>
          <w:r>
            <w:rPr>
              <w:color w:val="auto"/>
            </w:rPr>
            <w:t>2</w:t>
          </w:r>
          <w:r>
            <w:rPr>
              <w:color w:val="auto"/>
            </w:rPr>
            <w:fldChar w:fldCharType="end"/>
          </w:r>
          <w:r>
            <w:rPr>
              <w:color w:val="auto"/>
              <w:highlight w:val="none"/>
            </w:rPr>
            <w:fldChar w:fldCharType="end"/>
          </w:r>
        </w:p>
        <w:p w14:paraId="2720D19D">
          <w:pPr>
            <w:pStyle w:val="7"/>
            <w:tabs>
              <w:tab w:val="right" w:leader="dot" w:pos="8306"/>
            </w:tabs>
            <w:rPr>
              <w:color w:val="auto"/>
            </w:rPr>
          </w:pPr>
          <w:r>
            <w:rPr>
              <w:color w:val="auto"/>
              <w:highlight w:val="none"/>
            </w:rPr>
            <w:fldChar w:fldCharType="begin"/>
          </w:r>
          <w:r>
            <w:rPr>
              <w:color w:val="auto"/>
              <w:highlight w:val="none"/>
            </w:rPr>
            <w:instrText xml:space="preserve"> HYPERLINK \l _Toc28333 </w:instrText>
          </w:r>
          <w:r>
            <w:rPr>
              <w:color w:val="auto"/>
              <w:highlight w:val="none"/>
            </w:rPr>
            <w:fldChar w:fldCharType="separate"/>
          </w:r>
          <w:r>
            <w:rPr>
              <w:rFonts w:hint="eastAsia" w:ascii="楷体" w:hAnsi="楷体" w:eastAsia="楷体"/>
              <w:color w:val="auto"/>
              <w:szCs w:val="32"/>
              <w:highlight w:val="none"/>
            </w:rPr>
            <w:t>（一）</w:t>
          </w:r>
          <w:r>
            <w:rPr>
              <w:rFonts w:hint="eastAsia" w:ascii="楷体" w:hAnsi="楷体" w:eastAsia="楷体"/>
              <w:color w:val="auto"/>
              <w:szCs w:val="32"/>
              <w:highlight w:val="none"/>
              <w:lang w:eastAsia="zh-CN"/>
            </w:rPr>
            <w:t>报考</w:t>
          </w:r>
          <w:r>
            <w:rPr>
              <w:rFonts w:hint="eastAsia" w:ascii="楷体" w:hAnsi="楷体" w:eastAsia="楷体"/>
              <w:color w:val="auto"/>
              <w:szCs w:val="32"/>
              <w:highlight w:val="none"/>
            </w:rPr>
            <w:t>条件确认</w:t>
          </w:r>
          <w:r>
            <w:rPr>
              <w:color w:val="auto"/>
            </w:rPr>
            <w:tab/>
          </w:r>
          <w:r>
            <w:rPr>
              <w:color w:val="auto"/>
            </w:rPr>
            <w:fldChar w:fldCharType="begin"/>
          </w:r>
          <w:r>
            <w:rPr>
              <w:color w:val="auto"/>
            </w:rPr>
            <w:instrText xml:space="preserve"> PAGEREF _Toc28333 \h </w:instrText>
          </w:r>
          <w:r>
            <w:rPr>
              <w:color w:val="auto"/>
            </w:rPr>
            <w:fldChar w:fldCharType="separate"/>
          </w:r>
          <w:r>
            <w:rPr>
              <w:color w:val="auto"/>
            </w:rPr>
            <w:t>2</w:t>
          </w:r>
          <w:r>
            <w:rPr>
              <w:color w:val="auto"/>
            </w:rPr>
            <w:fldChar w:fldCharType="end"/>
          </w:r>
          <w:r>
            <w:rPr>
              <w:color w:val="auto"/>
              <w:highlight w:val="none"/>
            </w:rPr>
            <w:fldChar w:fldCharType="end"/>
          </w:r>
        </w:p>
        <w:p w14:paraId="426C15C2">
          <w:pPr>
            <w:pStyle w:val="7"/>
            <w:tabs>
              <w:tab w:val="right" w:leader="dot" w:pos="8306"/>
            </w:tabs>
            <w:rPr>
              <w:color w:val="auto"/>
            </w:rPr>
          </w:pPr>
          <w:r>
            <w:rPr>
              <w:color w:val="auto"/>
              <w:highlight w:val="none"/>
            </w:rPr>
            <w:fldChar w:fldCharType="begin"/>
          </w:r>
          <w:r>
            <w:rPr>
              <w:color w:val="auto"/>
              <w:highlight w:val="none"/>
            </w:rPr>
            <w:instrText xml:space="preserve"> HYPERLINK \l _Toc21968 </w:instrText>
          </w:r>
          <w:r>
            <w:rPr>
              <w:color w:val="auto"/>
              <w:highlight w:val="none"/>
            </w:rPr>
            <w:fldChar w:fldCharType="separate"/>
          </w:r>
          <w:r>
            <w:rPr>
              <w:rFonts w:hint="eastAsia" w:ascii="楷体" w:hAnsi="楷体" w:eastAsia="楷体"/>
              <w:color w:val="auto"/>
              <w:szCs w:val="32"/>
              <w:highlight w:val="none"/>
            </w:rPr>
            <w:t>（二）</w:t>
          </w:r>
          <w:r>
            <w:rPr>
              <w:rFonts w:hint="eastAsia" w:ascii="楷体" w:hAnsi="楷体" w:eastAsia="楷体"/>
              <w:color w:val="auto"/>
              <w:szCs w:val="32"/>
              <w:highlight w:val="none"/>
              <w:lang w:eastAsia="zh-CN"/>
            </w:rPr>
            <w:t>照片要求</w:t>
          </w:r>
          <w:r>
            <w:rPr>
              <w:color w:val="auto"/>
            </w:rPr>
            <w:tab/>
          </w:r>
          <w:r>
            <w:rPr>
              <w:color w:val="auto"/>
            </w:rPr>
            <w:fldChar w:fldCharType="begin"/>
          </w:r>
          <w:r>
            <w:rPr>
              <w:color w:val="auto"/>
            </w:rPr>
            <w:instrText xml:space="preserve"> PAGEREF _Toc21968 \h </w:instrText>
          </w:r>
          <w:r>
            <w:rPr>
              <w:color w:val="auto"/>
            </w:rPr>
            <w:fldChar w:fldCharType="separate"/>
          </w:r>
          <w:r>
            <w:rPr>
              <w:color w:val="auto"/>
            </w:rPr>
            <w:t>3</w:t>
          </w:r>
          <w:r>
            <w:rPr>
              <w:color w:val="auto"/>
            </w:rPr>
            <w:fldChar w:fldCharType="end"/>
          </w:r>
          <w:r>
            <w:rPr>
              <w:color w:val="auto"/>
              <w:highlight w:val="none"/>
            </w:rPr>
            <w:fldChar w:fldCharType="end"/>
          </w:r>
        </w:p>
        <w:p w14:paraId="5D668596">
          <w:pPr>
            <w:pStyle w:val="7"/>
            <w:tabs>
              <w:tab w:val="right" w:leader="dot" w:pos="8306"/>
            </w:tabs>
            <w:rPr>
              <w:color w:val="auto"/>
            </w:rPr>
          </w:pPr>
          <w:r>
            <w:rPr>
              <w:color w:val="auto"/>
              <w:highlight w:val="none"/>
            </w:rPr>
            <w:fldChar w:fldCharType="begin"/>
          </w:r>
          <w:r>
            <w:rPr>
              <w:color w:val="auto"/>
              <w:highlight w:val="none"/>
            </w:rPr>
            <w:instrText xml:space="preserve"> HYPERLINK \l _Toc719 </w:instrText>
          </w:r>
          <w:r>
            <w:rPr>
              <w:color w:val="auto"/>
              <w:highlight w:val="none"/>
            </w:rPr>
            <w:fldChar w:fldCharType="separate"/>
          </w:r>
          <w:r>
            <w:rPr>
              <w:rFonts w:hint="eastAsia" w:ascii="楷体" w:hAnsi="楷体" w:eastAsia="楷体"/>
              <w:color w:val="auto"/>
              <w:szCs w:val="32"/>
              <w:lang w:eastAsia="zh-CN"/>
            </w:rPr>
            <w:t xml:space="preserve">（三） </w:t>
          </w:r>
          <w:r>
            <w:rPr>
              <w:rFonts w:hint="eastAsia" w:ascii="楷体" w:hAnsi="楷体" w:eastAsia="楷体"/>
              <w:color w:val="auto"/>
              <w:szCs w:val="32"/>
              <w:highlight w:val="none"/>
              <w:lang w:eastAsia="zh-CN"/>
            </w:rPr>
            <w:t>个人简历</w:t>
          </w:r>
          <w:r>
            <w:rPr>
              <w:color w:val="auto"/>
            </w:rPr>
            <w:tab/>
          </w:r>
          <w:r>
            <w:rPr>
              <w:color w:val="auto"/>
            </w:rPr>
            <w:fldChar w:fldCharType="begin"/>
          </w:r>
          <w:r>
            <w:rPr>
              <w:color w:val="auto"/>
            </w:rPr>
            <w:instrText xml:space="preserve"> PAGEREF _Toc719 \h </w:instrText>
          </w:r>
          <w:r>
            <w:rPr>
              <w:color w:val="auto"/>
            </w:rPr>
            <w:fldChar w:fldCharType="separate"/>
          </w:r>
          <w:r>
            <w:rPr>
              <w:color w:val="auto"/>
            </w:rPr>
            <w:t>3</w:t>
          </w:r>
          <w:r>
            <w:rPr>
              <w:color w:val="auto"/>
            </w:rPr>
            <w:fldChar w:fldCharType="end"/>
          </w:r>
          <w:r>
            <w:rPr>
              <w:color w:val="auto"/>
              <w:highlight w:val="none"/>
            </w:rPr>
            <w:fldChar w:fldCharType="end"/>
          </w:r>
        </w:p>
        <w:p w14:paraId="4DF1902D">
          <w:pPr>
            <w:pStyle w:val="7"/>
            <w:tabs>
              <w:tab w:val="right" w:leader="dot" w:pos="8306"/>
            </w:tabs>
            <w:rPr>
              <w:color w:val="auto"/>
            </w:rPr>
          </w:pPr>
          <w:r>
            <w:rPr>
              <w:color w:val="auto"/>
              <w:highlight w:val="none"/>
            </w:rPr>
            <w:fldChar w:fldCharType="begin"/>
          </w:r>
          <w:r>
            <w:rPr>
              <w:color w:val="auto"/>
              <w:highlight w:val="none"/>
            </w:rPr>
            <w:instrText xml:space="preserve"> HYPERLINK \l _Toc5072 </w:instrText>
          </w:r>
          <w:r>
            <w:rPr>
              <w:color w:val="auto"/>
              <w:highlight w:val="none"/>
            </w:rPr>
            <w:fldChar w:fldCharType="separate"/>
          </w:r>
          <w:r>
            <w:rPr>
              <w:rFonts w:hint="eastAsia" w:ascii="楷体" w:hAnsi="楷体" w:eastAsia="楷体"/>
              <w:color w:val="auto"/>
              <w:szCs w:val="32"/>
              <w:highlight w:val="none"/>
            </w:rPr>
            <w:t>（</w:t>
          </w:r>
          <w:r>
            <w:rPr>
              <w:rFonts w:hint="eastAsia" w:ascii="楷体" w:hAnsi="楷体" w:eastAsia="楷体"/>
              <w:color w:val="auto"/>
              <w:szCs w:val="32"/>
              <w:highlight w:val="none"/>
              <w:lang w:val="en-US" w:eastAsia="zh-CN"/>
            </w:rPr>
            <w:t>四</w:t>
          </w:r>
          <w:r>
            <w:rPr>
              <w:rFonts w:hint="eastAsia" w:ascii="楷体" w:hAnsi="楷体" w:eastAsia="楷体"/>
              <w:color w:val="auto"/>
              <w:szCs w:val="32"/>
              <w:highlight w:val="none"/>
            </w:rPr>
            <w:t>）回避情形</w:t>
          </w:r>
          <w:r>
            <w:rPr>
              <w:color w:val="auto"/>
            </w:rPr>
            <w:tab/>
          </w:r>
          <w:r>
            <w:rPr>
              <w:color w:val="auto"/>
            </w:rPr>
            <w:fldChar w:fldCharType="begin"/>
          </w:r>
          <w:r>
            <w:rPr>
              <w:color w:val="auto"/>
            </w:rPr>
            <w:instrText xml:space="preserve"> PAGEREF _Toc5072 \h </w:instrText>
          </w:r>
          <w:r>
            <w:rPr>
              <w:color w:val="auto"/>
            </w:rPr>
            <w:fldChar w:fldCharType="separate"/>
          </w:r>
          <w:r>
            <w:rPr>
              <w:color w:val="auto"/>
            </w:rPr>
            <w:t>4</w:t>
          </w:r>
          <w:r>
            <w:rPr>
              <w:color w:val="auto"/>
            </w:rPr>
            <w:fldChar w:fldCharType="end"/>
          </w:r>
          <w:r>
            <w:rPr>
              <w:color w:val="auto"/>
              <w:highlight w:val="none"/>
            </w:rPr>
            <w:fldChar w:fldCharType="end"/>
          </w:r>
        </w:p>
        <w:p w14:paraId="30AA703B">
          <w:pPr>
            <w:pStyle w:val="6"/>
            <w:tabs>
              <w:tab w:val="right" w:leader="dot" w:pos="8306"/>
            </w:tabs>
            <w:rPr>
              <w:color w:val="auto"/>
            </w:rPr>
          </w:pPr>
          <w:r>
            <w:rPr>
              <w:color w:val="auto"/>
              <w:highlight w:val="none"/>
            </w:rPr>
            <w:fldChar w:fldCharType="begin"/>
          </w:r>
          <w:r>
            <w:rPr>
              <w:color w:val="auto"/>
              <w:highlight w:val="none"/>
            </w:rPr>
            <w:instrText xml:space="preserve"> HYPERLINK \l _Toc6978 </w:instrText>
          </w:r>
          <w:r>
            <w:rPr>
              <w:color w:val="auto"/>
              <w:highlight w:val="none"/>
            </w:rPr>
            <w:fldChar w:fldCharType="separate"/>
          </w:r>
          <w:r>
            <w:rPr>
              <w:rFonts w:hint="eastAsia" w:ascii="黑体" w:hAnsi="黑体" w:eastAsia="黑体" w:cs="黑体"/>
              <w:bCs/>
              <w:strike w:val="0"/>
              <w:dstrike w:val="0"/>
              <w:color w:val="auto"/>
              <w:szCs w:val="32"/>
              <w:lang w:eastAsia="zh-CN"/>
            </w:rPr>
            <w:t xml:space="preserve">四、 </w:t>
          </w:r>
          <w:r>
            <w:rPr>
              <w:rFonts w:hint="eastAsia" w:ascii="黑体" w:hAnsi="黑体" w:eastAsia="黑体"/>
              <w:bCs/>
              <w:color w:val="auto"/>
              <w:szCs w:val="32"/>
              <w:highlight w:val="none"/>
            </w:rPr>
            <w:t>年龄</w:t>
          </w:r>
          <w:r>
            <w:rPr>
              <w:rFonts w:hint="eastAsia" w:ascii="黑体" w:hAnsi="黑体" w:eastAsia="黑体"/>
              <w:bCs/>
              <w:color w:val="auto"/>
              <w:szCs w:val="32"/>
              <w:highlight w:val="none"/>
              <w:lang w:eastAsia="zh-CN"/>
            </w:rPr>
            <w:t>、资格（历）等的</w:t>
          </w:r>
          <w:r>
            <w:rPr>
              <w:rFonts w:hint="eastAsia" w:ascii="黑体" w:hAnsi="黑体" w:eastAsia="黑体"/>
              <w:bCs/>
              <w:color w:val="auto"/>
              <w:szCs w:val="32"/>
              <w:highlight w:val="none"/>
            </w:rPr>
            <w:t>计算</w:t>
          </w:r>
          <w:r>
            <w:rPr>
              <w:rFonts w:hint="eastAsia" w:ascii="黑体" w:hAnsi="黑体" w:eastAsia="黑体"/>
              <w:bCs/>
              <w:color w:val="auto"/>
              <w:szCs w:val="32"/>
              <w:highlight w:val="none"/>
              <w:lang w:eastAsia="zh-CN"/>
            </w:rPr>
            <w:t>办法</w:t>
          </w:r>
          <w:r>
            <w:rPr>
              <w:color w:val="auto"/>
            </w:rPr>
            <w:tab/>
          </w:r>
          <w:r>
            <w:rPr>
              <w:color w:val="auto"/>
            </w:rPr>
            <w:fldChar w:fldCharType="begin"/>
          </w:r>
          <w:r>
            <w:rPr>
              <w:color w:val="auto"/>
            </w:rPr>
            <w:instrText xml:space="preserve"> PAGEREF _Toc6978 \h </w:instrText>
          </w:r>
          <w:r>
            <w:rPr>
              <w:color w:val="auto"/>
            </w:rPr>
            <w:fldChar w:fldCharType="separate"/>
          </w:r>
          <w:r>
            <w:rPr>
              <w:color w:val="auto"/>
            </w:rPr>
            <w:t>5</w:t>
          </w:r>
          <w:r>
            <w:rPr>
              <w:color w:val="auto"/>
            </w:rPr>
            <w:fldChar w:fldCharType="end"/>
          </w:r>
          <w:r>
            <w:rPr>
              <w:color w:val="auto"/>
              <w:highlight w:val="none"/>
            </w:rPr>
            <w:fldChar w:fldCharType="end"/>
          </w:r>
        </w:p>
        <w:p w14:paraId="297F8D5C">
          <w:pPr>
            <w:pStyle w:val="7"/>
            <w:tabs>
              <w:tab w:val="right" w:leader="dot" w:pos="8306"/>
            </w:tabs>
            <w:rPr>
              <w:color w:val="auto"/>
            </w:rPr>
          </w:pPr>
          <w:r>
            <w:rPr>
              <w:color w:val="auto"/>
              <w:highlight w:val="none"/>
            </w:rPr>
            <w:fldChar w:fldCharType="begin"/>
          </w:r>
          <w:r>
            <w:rPr>
              <w:color w:val="auto"/>
              <w:highlight w:val="none"/>
            </w:rPr>
            <w:instrText xml:space="preserve"> HYPERLINK \l _Toc3641 </w:instrText>
          </w:r>
          <w:r>
            <w:rPr>
              <w:color w:val="auto"/>
              <w:highlight w:val="none"/>
            </w:rPr>
            <w:fldChar w:fldCharType="separate"/>
          </w:r>
          <w:r>
            <w:rPr>
              <w:rFonts w:hint="eastAsia" w:ascii="楷体" w:hAnsi="楷体" w:eastAsia="楷体" w:cs="楷体"/>
              <w:bCs/>
              <w:color w:val="auto"/>
              <w:szCs w:val="32"/>
            </w:rPr>
            <w:t xml:space="preserve">（一） </w:t>
          </w:r>
          <w:r>
            <w:rPr>
              <w:rFonts w:hint="eastAsia" w:ascii="楷体" w:hAnsi="楷体" w:eastAsia="楷体" w:cs="楷体"/>
              <w:bCs/>
              <w:color w:val="auto"/>
              <w:szCs w:val="32"/>
              <w:highlight w:val="none"/>
            </w:rPr>
            <w:t>年龄</w:t>
          </w:r>
          <w:r>
            <w:rPr>
              <w:color w:val="auto"/>
            </w:rPr>
            <w:tab/>
          </w:r>
          <w:r>
            <w:rPr>
              <w:color w:val="auto"/>
            </w:rPr>
            <w:fldChar w:fldCharType="begin"/>
          </w:r>
          <w:r>
            <w:rPr>
              <w:color w:val="auto"/>
            </w:rPr>
            <w:instrText xml:space="preserve"> PAGEREF _Toc3641 \h </w:instrText>
          </w:r>
          <w:r>
            <w:rPr>
              <w:color w:val="auto"/>
            </w:rPr>
            <w:fldChar w:fldCharType="separate"/>
          </w:r>
          <w:r>
            <w:rPr>
              <w:color w:val="auto"/>
            </w:rPr>
            <w:t>5</w:t>
          </w:r>
          <w:r>
            <w:rPr>
              <w:color w:val="auto"/>
            </w:rPr>
            <w:fldChar w:fldCharType="end"/>
          </w:r>
          <w:r>
            <w:rPr>
              <w:color w:val="auto"/>
              <w:highlight w:val="none"/>
            </w:rPr>
            <w:fldChar w:fldCharType="end"/>
          </w:r>
        </w:p>
        <w:p w14:paraId="739CB72A">
          <w:pPr>
            <w:pStyle w:val="7"/>
            <w:tabs>
              <w:tab w:val="right" w:leader="dot" w:pos="8306"/>
            </w:tabs>
            <w:rPr>
              <w:color w:val="auto"/>
            </w:rPr>
          </w:pPr>
          <w:r>
            <w:rPr>
              <w:color w:val="auto"/>
              <w:highlight w:val="none"/>
            </w:rPr>
            <w:fldChar w:fldCharType="begin"/>
          </w:r>
          <w:r>
            <w:rPr>
              <w:color w:val="auto"/>
              <w:highlight w:val="none"/>
            </w:rPr>
            <w:instrText xml:space="preserve"> HYPERLINK \l _Toc12127 </w:instrText>
          </w:r>
          <w:r>
            <w:rPr>
              <w:color w:val="auto"/>
              <w:highlight w:val="none"/>
            </w:rPr>
            <w:fldChar w:fldCharType="separate"/>
          </w:r>
          <w:r>
            <w:rPr>
              <w:rFonts w:hint="eastAsia" w:ascii="楷体" w:hAnsi="楷体" w:eastAsia="楷体" w:cs="楷体"/>
              <w:bCs/>
              <w:color w:val="auto"/>
              <w:szCs w:val="32"/>
            </w:rPr>
            <w:t xml:space="preserve">（二） </w:t>
          </w:r>
          <w:r>
            <w:rPr>
              <w:rFonts w:hint="eastAsia" w:ascii="楷体" w:hAnsi="楷体" w:eastAsia="楷体" w:cs="楷体"/>
              <w:bCs/>
              <w:color w:val="auto"/>
              <w:szCs w:val="32"/>
              <w:highlight w:val="none"/>
            </w:rPr>
            <w:t>资格（历）</w:t>
          </w:r>
          <w:r>
            <w:rPr>
              <w:rFonts w:hint="eastAsia" w:ascii="楷体" w:hAnsi="楷体" w:eastAsia="楷体" w:cs="楷体"/>
              <w:bCs/>
              <w:color w:val="auto"/>
              <w:szCs w:val="32"/>
              <w:highlight w:val="none"/>
              <w:lang w:eastAsia="zh-CN"/>
            </w:rPr>
            <w:t>等</w:t>
          </w:r>
          <w:r>
            <w:rPr>
              <w:color w:val="auto"/>
            </w:rPr>
            <w:tab/>
          </w:r>
          <w:r>
            <w:rPr>
              <w:color w:val="auto"/>
            </w:rPr>
            <w:fldChar w:fldCharType="begin"/>
          </w:r>
          <w:r>
            <w:rPr>
              <w:color w:val="auto"/>
            </w:rPr>
            <w:instrText xml:space="preserve"> PAGEREF _Toc12127 \h </w:instrText>
          </w:r>
          <w:r>
            <w:rPr>
              <w:color w:val="auto"/>
            </w:rPr>
            <w:fldChar w:fldCharType="separate"/>
          </w:r>
          <w:r>
            <w:rPr>
              <w:color w:val="auto"/>
            </w:rPr>
            <w:t>5</w:t>
          </w:r>
          <w:r>
            <w:rPr>
              <w:color w:val="auto"/>
            </w:rPr>
            <w:fldChar w:fldCharType="end"/>
          </w:r>
          <w:r>
            <w:rPr>
              <w:color w:val="auto"/>
              <w:highlight w:val="none"/>
            </w:rPr>
            <w:fldChar w:fldCharType="end"/>
          </w:r>
        </w:p>
        <w:p w14:paraId="48F28C70">
          <w:pPr>
            <w:pStyle w:val="6"/>
            <w:tabs>
              <w:tab w:val="right" w:leader="dot" w:pos="8306"/>
            </w:tabs>
            <w:rPr>
              <w:color w:val="auto"/>
            </w:rPr>
          </w:pPr>
          <w:r>
            <w:rPr>
              <w:color w:val="auto"/>
              <w:highlight w:val="none"/>
            </w:rPr>
            <w:fldChar w:fldCharType="begin"/>
          </w:r>
          <w:r>
            <w:rPr>
              <w:color w:val="auto"/>
              <w:highlight w:val="none"/>
            </w:rPr>
            <w:instrText xml:space="preserve"> HYPERLINK \l _Toc23551 </w:instrText>
          </w:r>
          <w:r>
            <w:rPr>
              <w:color w:val="auto"/>
              <w:highlight w:val="none"/>
            </w:rPr>
            <w:fldChar w:fldCharType="separate"/>
          </w:r>
          <w:r>
            <w:rPr>
              <w:rFonts w:hint="eastAsia" w:ascii="黑体" w:hAnsi="黑体" w:eastAsia="黑体" w:cs="黑体"/>
              <w:bCs/>
              <w:strike w:val="0"/>
              <w:dstrike w:val="0"/>
              <w:color w:val="auto"/>
              <w:szCs w:val="32"/>
            </w:rPr>
            <w:t xml:space="preserve">五、 </w:t>
          </w:r>
          <w:r>
            <w:rPr>
              <w:rFonts w:hint="eastAsia" w:ascii="黑体" w:hAnsi="黑体" w:eastAsia="黑体"/>
              <w:bCs/>
              <w:color w:val="auto"/>
              <w:szCs w:val="32"/>
              <w:highlight w:val="none"/>
            </w:rPr>
            <w:t>学历（位）认定</w:t>
          </w:r>
          <w:r>
            <w:rPr>
              <w:color w:val="auto"/>
            </w:rPr>
            <w:tab/>
          </w:r>
          <w:r>
            <w:rPr>
              <w:color w:val="auto"/>
            </w:rPr>
            <w:fldChar w:fldCharType="begin"/>
          </w:r>
          <w:r>
            <w:rPr>
              <w:color w:val="auto"/>
            </w:rPr>
            <w:instrText xml:space="preserve"> PAGEREF _Toc23551 \h </w:instrText>
          </w:r>
          <w:r>
            <w:rPr>
              <w:color w:val="auto"/>
            </w:rPr>
            <w:fldChar w:fldCharType="separate"/>
          </w:r>
          <w:r>
            <w:rPr>
              <w:color w:val="auto"/>
            </w:rPr>
            <w:t>5</w:t>
          </w:r>
          <w:r>
            <w:rPr>
              <w:color w:val="auto"/>
            </w:rPr>
            <w:fldChar w:fldCharType="end"/>
          </w:r>
          <w:r>
            <w:rPr>
              <w:color w:val="auto"/>
              <w:highlight w:val="none"/>
            </w:rPr>
            <w:fldChar w:fldCharType="end"/>
          </w:r>
        </w:p>
        <w:p w14:paraId="249A785C">
          <w:pPr>
            <w:pStyle w:val="7"/>
            <w:tabs>
              <w:tab w:val="right" w:leader="dot" w:pos="8306"/>
            </w:tabs>
            <w:rPr>
              <w:color w:val="auto"/>
            </w:rPr>
          </w:pPr>
          <w:r>
            <w:rPr>
              <w:color w:val="auto"/>
              <w:highlight w:val="none"/>
            </w:rPr>
            <w:fldChar w:fldCharType="begin"/>
          </w:r>
          <w:r>
            <w:rPr>
              <w:color w:val="auto"/>
              <w:highlight w:val="none"/>
            </w:rPr>
            <w:instrText xml:space="preserve"> HYPERLINK \l _Toc27480 </w:instrText>
          </w:r>
          <w:r>
            <w:rPr>
              <w:color w:val="auto"/>
              <w:highlight w:val="none"/>
            </w:rPr>
            <w:fldChar w:fldCharType="separate"/>
          </w:r>
          <w:r>
            <w:rPr>
              <w:rFonts w:hint="eastAsia" w:ascii="楷体" w:hAnsi="楷体" w:eastAsia="楷体"/>
              <w:color w:val="auto"/>
              <w:szCs w:val="32"/>
              <w:highlight w:val="none"/>
            </w:rPr>
            <w:t>（一）境内学历</w:t>
          </w:r>
          <w:r>
            <w:rPr>
              <w:rFonts w:hint="eastAsia" w:ascii="楷体" w:hAnsi="楷体" w:eastAsia="楷体"/>
              <w:color w:val="auto"/>
              <w:szCs w:val="32"/>
              <w:highlight w:val="none"/>
              <w:lang w:eastAsia="zh-CN"/>
            </w:rPr>
            <w:t>（位）</w:t>
          </w:r>
          <w:r>
            <w:rPr>
              <w:color w:val="auto"/>
            </w:rPr>
            <w:tab/>
          </w:r>
          <w:r>
            <w:rPr>
              <w:color w:val="auto"/>
            </w:rPr>
            <w:fldChar w:fldCharType="begin"/>
          </w:r>
          <w:r>
            <w:rPr>
              <w:color w:val="auto"/>
            </w:rPr>
            <w:instrText xml:space="preserve"> PAGEREF _Toc27480 \h </w:instrText>
          </w:r>
          <w:r>
            <w:rPr>
              <w:color w:val="auto"/>
            </w:rPr>
            <w:fldChar w:fldCharType="separate"/>
          </w:r>
          <w:r>
            <w:rPr>
              <w:color w:val="auto"/>
            </w:rPr>
            <w:t>6</w:t>
          </w:r>
          <w:r>
            <w:rPr>
              <w:color w:val="auto"/>
            </w:rPr>
            <w:fldChar w:fldCharType="end"/>
          </w:r>
          <w:r>
            <w:rPr>
              <w:color w:val="auto"/>
              <w:highlight w:val="none"/>
            </w:rPr>
            <w:fldChar w:fldCharType="end"/>
          </w:r>
        </w:p>
        <w:p w14:paraId="1FD8A8DF">
          <w:pPr>
            <w:pStyle w:val="7"/>
            <w:tabs>
              <w:tab w:val="right" w:leader="dot" w:pos="8306"/>
            </w:tabs>
            <w:rPr>
              <w:color w:val="auto"/>
            </w:rPr>
          </w:pPr>
          <w:r>
            <w:rPr>
              <w:color w:val="auto"/>
              <w:highlight w:val="none"/>
            </w:rPr>
            <w:fldChar w:fldCharType="begin"/>
          </w:r>
          <w:r>
            <w:rPr>
              <w:color w:val="auto"/>
              <w:highlight w:val="none"/>
            </w:rPr>
            <w:instrText xml:space="preserve"> HYPERLINK \l _Toc27988 </w:instrText>
          </w:r>
          <w:r>
            <w:rPr>
              <w:color w:val="auto"/>
              <w:highlight w:val="none"/>
            </w:rPr>
            <w:fldChar w:fldCharType="separate"/>
          </w:r>
          <w:r>
            <w:rPr>
              <w:rFonts w:hint="eastAsia" w:ascii="楷体" w:hAnsi="楷体" w:eastAsia="楷体"/>
              <w:color w:val="auto"/>
              <w:szCs w:val="32"/>
              <w:highlight w:val="none"/>
            </w:rPr>
            <w:t>（二）第二学士学位</w:t>
          </w:r>
          <w:r>
            <w:rPr>
              <w:color w:val="auto"/>
            </w:rPr>
            <w:tab/>
          </w:r>
          <w:r>
            <w:rPr>
              <w:color w:val="auto"/>
            </w:rPr>
            <w:fldChar w:fldCharType="begin"/>
          </w:r>
          <w:r>
            <w:rPr>
              <w:color w:val="auto"/>
            </w:rPr>
            <w:instrText xml:space="preserve"> PAGEREF _Toc27988 \h </w:instrText>
          </w:r>
          <w:r>
            <w:rPr>
              <w:color w:val="auto"/>
            </w:rPr>
            <w:fldChar w:fldCharType="separate"/>
          </w:r>
          <w:r>
            <w:rPr>
              <w:color w:val="auto"/>
            </w:rPr>
            <w:t>6</w:t>
          </w:r>
          <w:r>
            <w:rPr>
              <w:color w:val="auto"/>
            </w:rPr>
            <w:fldChar w:fldCharType="end"/>
          </w:r>
          <w:r>
            <w:rPr>
              <w:color w:val="auto"/>
              <w:highlight w:val="none"/>
            </w:rPr>
            <w:fldChar w:fldCharType="end"/>
          </w:r>
        </w:p>
        <w:p w14:paraId="2CC5AE38">
          <w:pPr>
            <w:pStyle w:val="7"/>
            <w:tabs>
              <w:tab w:val="right" w:leader="dot" w:pos="8306"/>
            </w:tabs>
            <w:rPr>
              <w:color w:val="auto"/>
            </w:rPr>
          </w:pPr>
          <w:r>
            <w:rPr>
              <w:color w:val="auto"/>
              <w:highlight w:val="none"/>
            </w:rPr>
            <w:fldChar w:fldCharType="begin"/>
          </w:r>
          <w:r>
            <w:rPr>
              <w:color w:val="auto"/>
              <w:highlight w:val="none"/>
            </w:rPr>
            <w:instrText xml:space="preserve"> HYPERLINK \l _Toc18488 </w:instrText>
          </w:r>
          <w:r>
            <w:rPr>
              <w:color w:val="auto"/>
              <w:highlight w:val="none"/>
            </w:rPr>
            <w:fldChar w:fldCharType="separate"/>
          </w:r>
          <w:r>
            <w:rPr>
              <w:rFonts w:hint="eastAsia" w:ascii="楷体" w:hAnsi="楷体" w:eastAsia="楷体"/>
              <w:color w:val="auto"/>
              <w:szCs w:val="32"/>
              <w:highlight w:val="none"/>
              <w:lang w:eastAsia="zh-CN"/>
            </w:rPr>
            <w:t>（三）境外</w:t>
          </w:r>
          <w:r>
            <w:rPr>
              <w:rFonts w:hint="eastAsia" w:ascii="楷体" w:hAnsi="楷体" w:eastAsia="楷体"/>
              <w:color w:val="auto"/>
              <w:szCs w:val="32"/>
              <w:highlight w:val="none"/>
            </w:rPr>
            <w:t>学历</w:t>
          </w:r>
          <w:r>
            <w:rPr>
              <w:rFonts w:hint="eastAsia" w:ascii="楷体" w:hAnsi="楷体" w:eastAsia="楷体"/>
              <w:color w:val="auto"/>
              <w:szCs w:val="32"/>
              <w:highlight w:val="none"/>
              <w:lang w:eastAsia="zh-CN"/>
            </w:rPr>
            <w:t>（位）</w:t>
          </w:r>
          <w:r>
            <w:rPr>
              <w:color w:val="auto"/>
            </w:rPr>
            <w:tab/>
          </w:r>
          <w:r>
            <w:rPr>
              <w:color w:val="auto"/>
            </w:rPr>
            <w:fldChar w:fldCharType="begin"/>
          </w:r>
          <w:r>
            <w:rPr>
              <w:color w:val="auto"/>
            </w:rPr>
            <w:instrText xml:space="preserve"> PAGEREF _Toc18488 \h </w:instrText>
          </w:r>
          <w:r>
            <w:rPr>
              <w:color w:val="auto"/>
            </w:rPr>
            <w:fldChar w:fldCharType="separate"/>
          </w:r>
          <w:r>
            <w:rPr>
              <w:color w:val="auto"/>
            </w:rPr>
            <w:t>6</w:t>
          </w:r>
          <w:r>
            <w:rPr>
              <w:color w:val="auto"/>
            </w:rPr>
            <w:fldChar w:fldCharType="end"/>
          </w:r>
          <w:r>
            <w:rPr>
              <w:color w:val="auto"/>
              <w:highlight w:val="none"/>
            </w:rPr>
            <w:fldChar w:fldCharType="end"/>
          </w:r>
        </w:p>
        <w:p w14:paraId="75F772D2">
          <w:pPr>
            <w:pStyle w:val="7"/>
            <w:tabs>
              <w:tab w:val="right" w:leader="dot" w:pos="8306"/>
            </w:tabs>
            <w:rPr>
              <w:color w:val="auto"/>
            </w:rPr>
          </w:pPr>
          <w:r>
            <w:rPr>
              <w:color w:val="auto"/>
              <w:highlight w:val="none"/>
            </w:rPr>
            <w:fldChar w:fldCharType="begin"/>
          </w:r>
          <w:r>
            <w:rPr>
              <w:color w:val="auto"/>
              <w:highlight w:val="none"/>
            </w:rPr>
            <w:instrText xml:space="preserve"> HYPERLINK \l _Toc559 </w:instrText>
          </w:r>
          <w:r>
            <w:rPr>
              <w:color w:val="auto"/>
              <w:highlight w:val="none"/>
            </w:rPr>
            <w:fldChar w:fldCharType="separate"/>
          </w:r>
          <w:r>
            <w:rPr>
              <w:rFonts w:hint="eastAsia" w:ascii="楷体" w:hAnsi="楷体" w:eastAsia="楷体"/>
              <w:color w:val="auto"/>
              <w:szCs w:val="32"/>
              <w:highlight w:val="none"/>
            </w:rPr>
            <w:t>（</w:t>
          </w:r>
          <w:r>
            <w:rPr>
              <w:rFonts w:hint="eastAsia" w:ascii="楷体" w:hAnsi="楷体" w:eastAsia="楷体"/>
              <w:color w:val="auto"/>
              <w:szCs w:val="32"/>
              <w:highlight w:val="none"/>
              <w:lang w:eastAsia="zh-CN"/>
            </w:rPr>
            <w:t>四</w:t>
          </w:r>
          <w:r>
            <w:rPr>
              <w:rFonts w:hint="eastAsia" w:ascii="楷体" w:hAnsi="楷体" w:eastAsia="楷体"/>
              <w:color w:val="auto"/>
              <w:szCs w:val="32"/>
              <w:highlight w:val="none"/>
            </w:rPr>
            <w:t>）我省“双学位”“双专业”学历</w:t>
          </w:r>
          <w:r>
            <w:rPr>
              <w:color w:val="auto"/>
            </w:rPr>
            <w:tab/>
          </w:r>
          <w:r>
            <w:rPr>
              <w:color w:val="auto"/>
            </w:rPr>
            <w:fldChar w:fldCharType="begin"/>
          </w:r>
          <w:r>
            <w:rPr>
              <w:color w:val="auto"/>
            </w:rPr>
            <w:instrText xml:space="preserve"> PAGEREF _Toc559 \h </w:instrText>
          </w:r>
          <w:r>
            <w:rPr>
              <w:color w:val="auto"/>
            </w:rPr>
            <w:fldChar w:fldCharType="separate"/>
          </w:r>
          <w:r>
            <w:rPr>
              <w:color w:val="auto"/>
            </w:rPr>
            <w:t>6</w:t>
          </w:r>
          <w:r>
            <w:rPr>
              <w:color w:val="auto"/>
            </w:rPr>
            <w:fldChar w:fldCharType="end"/>
          </w:r>
          <w:r>
            <w:rPr>
              <w:color w:val="auto"/>
              <w:highlight w:val="none"/>
            </w:rPr>
            <w:fldChar w:fldCharType="end"/>
          </w:r>
        </w:p>
        <w:p w14:paraId="3CE684BF">
          <w:pPr>
            <w:pStyle w:val="7"/>
            <w:tabs>
              <w:tab w:val="right" w:leader="dot" w:pos="8306"/>
            </w:tabs>
            <w:rPr>
              <w:color w:val="auto"/>
            </w:rPr>
          </w:pPr>
          <w:r>
            <w:rPr>
              <w:color w:val="auto"/>
              <w:highlight w:val="none"/>
            </w:rPr>
            <w:fldChar w:fldCharType="begin"/>
          </w:r>
          <w:r>
            <w:rPr>
              <w:color w:val="auto"/>
              <w:highlight w:val="none"/>
            </w:rPr>
            <w:instrText xml:space="preserve"> HYPERLINK \l _Toc27857 </w:instrText>
          </w:r>
          <w:r>
            <w:rPr>
              <w:color w:val="auto"/>
              <w:highlight w:val="none"/>
            </w:rPr>
            <w:fldChar w:fldCharType="separate"/>
          </w:r>
          <w:r>
            <w:rPr>
              <w:rFonts w:hint="eastAsia" w:ascii="楷体" w:hAnsi="楷体" w:eastAsia="楷体"/>
              <w:color w:val="auto"/>
              <w:szCs w:val="32"/>
              <w:highlight w:val="none"/>
            </w:rPr>
            <w:t>（</w:t>
          </w:r>
          <w:r>
            <w:rPr>
              <w:rFonts w:hint="eastAsia" w:ascii="楷体" w:hAnsi="楷体" w:eastAsia="楷体"/>
              <w:color w:val="auto"/>
              <w:szCs w:val="32"/>
              <w:highlight w:val="none"/>
              <w:lang w:eastAsia="zh-CN"/>
            </w:rPr>
            <w:t>五</w:t>
          </w:r>
          <w:r>
            <w:rPr>
              <w:rFonts w:hint="eastAsia" w:ascii="楷体" w:hAnsi="楷体" w:eastAsia="楷体"/>
              <w:color w:val="auto"/>
              <w:szCs w:val="32"/>
              <w:highlight w:val="none"/>
            </w:rPr>
            <w:t>）</w:t>
          </w:r>
          <w:r>
            <w:rPr>
              <w:rFonts w:hint="eastAsia" w:ascii="楷体" w:hAnsi="楷体" w:eastAsia="楷体"/>
              <w:color w:val="auto"/>
              <w:szCs w:val="32"/>
              <w:highlight w:val="none"/>
              <w:lang w:eastAsia="zh-CN"/>
            </w:rPr>
            <w:t>提醒事项</w:t>
          </w:r>
          <w:r>
            <w:rPr>
              <w:color w:val="auto"/>
            </w:rPr>
            <w:tab/>
          </w:r>
          <w:r>
            <w:rPr>
              <w:color w:val="auto"/>
            </w:rPr>
            <w:fldChar w:fldCharType="begin"/>
          </w:r>
          <w:r>
            <w:rPr>
              <w:color w:val="auto"/>
            </w:rPr>
            <w:instrText xml:space="preserve"> PAGEREF _Toc27857 \h </w:instrText>
          </w:r>
          <w:r>
            <w:rPr>
              <w:color w:val="auto"/>
            </w:rPr>
            <w:fldChar w:fldCharType="separate"/>
          </w:r>
          <w:r>
            <w:rPr>
              <w:color w:val="auto"/>
            </w:rPr>
            <w:t>7</w:t>
          </w:r>
          <w:r>
            <w:rPr>
              <w:color w:val="auto"/>
            </w:rPr>
            <w:fldChar w:fldCharType="end"/>
          </w:r>
          <w:r>
            <w:rPr>
              <w:color w:val="auto"/>
              <w:highlight w:val="none"/>
            </w:rPr>
            <w:fldChar w:fldCharType="end"/>
          </w:r>
        </w:p>
        <w:p w14:paraId="3A88B414">
          <w:pPr>
            <w:pStyle w:val="6"/>
            <w:tabs>
              <w:tab w:val="right" w:leader="dot" w:pos="8306"/>
            </w:tabs>
            <w:rPr>
              <w:color w:val="auto"/>
            </w:rPr>
          </w:pPr>
          <w:r>
            <w:rPr>
              <w:color w:val="auto"/>
              <w:highlight w:val="none"/>
            </w:rPr>
            <w:fldChar w:fldCharType="begin"/>
          </w:r>
          <w:r>
            <w:rPr>
              <w:color w:val="auto"/>
              <w:highlight w:val="none"/>
            </w:rPr>
            <w:instrText xml:space="preserve"> HYPERLINK \l _Toc14858 </w:instrText>
          </w:r>
          <w:r>
            <w:rPr>
              <w:color w:val="auto"/>
              <w:highlight w:val="none"/>
            </w:rPr>
            <w:fldChar w:fldCharType="separate"/>
          </w:r>
          <w:r>
            <w:rPr>
              <w:rFonts w:hint="eastAsia" w:ascii="黑体" w:hAnsi="黑体" w:eastAsia="黑体" w:cs="黑体"/>
              <w:bCs/>
              <w:strike w:val="0"/>
              <w:dstrike w:val="0"/>
              <w:color w:val="auto"/>
              <w:szCs w:val="32"/>
            </w:rPr>
            <w:t xml:space="preserve">六、 </w:t>
          </w:r>
          <w:r>
            <w:rPr>
              <w:rFonts w:hint="eastAsia" w:ascii="黑体" w:hAnsi="黑体" w:eastAsia="黑体"/>
              <w:bCs/>
              <w:color w:val="auto"/>
              <w:szCs w:val="32"/>
              <w:highlight w:val="none"/>
            </w:rPr>
            <w:t>专业</w:t>
          </w:r>
          <w:r>
            <w:rPr>
              <w:color w:val="auto"/>
            </w:rPr>
            <w:tab/>
          </w:r>
          <w:r>
            <w:rPr>
              <w:color w:val="auto"/>
            </w:rPr>
            <w:fldChar w:fldCharType="begin"/>
          </w:r>
          <w:r>
            <w:rPr>
              <w:color w:val="auto"/>
            </w:rPr>
            <w:instrText xml:space="preserve"> PAGEREF _Toc14858 \h </w:instrText>
          </w:r>
          <w:r>
            <w:rPr>
              <w:color w:val="auto"/>
            </w:rPr>
            <w:fldChar w:fldCharType="separate"/>
          </w:r>
          <w:r>
            <w:rPr>
              <w:color w:val="auto"/>
            </w:rPr>
            <w:t>7</w:t>
          </w:r>
          <w:r>
            <w:rPr>
              <w:color w:val="auto"/>
            </w:rPr>
            <w:fldChar w:fldCharType="end"/>
          </w:r>
          <w:r>
            <w:rPr>
              <w:color w:val="auto"/>
              <w:highlight w:val="none"/>
            </w:rPr>
            <w:fldChar w:fldCharType="end"/>
          </w:r>
        </w:p>
        <w:p w14:paraId="648444E3">
          <w:pPr>
            <w:pStyle w:val="7"/>
            <w:tabs>
              <w:tab w:val="right" w:leader="dot" w:pos="8306"/>
            </w:tabs>
            <w:rPr>
              <w:color w:val="auto"/>
            </w:rPr>
          </w:pPr>
          <w:r>
            <w:rPr>
              <w:color w:val="auto"/>
              <w:highlight w:val="none"/>
            </w:rPr>
            <w:fldChar w:fldCharType="begin"/>
          </w:r>
          <w:r>
            <w:rPr>
              <w:color w:val="auto"/>
              <w:highlight w:val="none"/>
            </w:rPr>
            <w:instrText xml:space="preserve"> HYPERLINK \l _Toc26357 </w:instrText>
          </w:r>
          <w:r>
            <w:rPr>
              <w:color w:val="auto"/>
              <w:highlight w:val="none"/>
            </w:rPr>
            <w:fldChar w:fldCharType="separate"/>
          </w:r>
          <w:r>
            <w:rPr>
              <w:rFonts w:hint="eastAsia" w:ascii="楷体" w:hAnsi="楷体" w:eastAsia="楷体"/>
              <w:color w:val="auto"/>
              <w:szCs w:val="32"/>
              <w:highlight w:val="none"/>
            </w:rPr>
            <w:t>（一）填报专业名称</w:t>
          </w:r>
          <w:r>
            <w:rPr>
              <w:color w:val="auto"/>
            </w:rPr>
            <w:tab/>
          </w:r>
          <w:r>
            <w:rPr>
              <w:color w:val="auto"/>
            </w:rPr>
            <w:fldChar w:fldCharType="begin"/>
          </w:r>
          <w:r>
            <w:rPr>
              <w:color w:val="auto"/>
            </w:rPr>
            <w:instrText xml:space="preserve"> PAGEREF _Toc26357 \h </w:instrText>
          </w:r>
          <w:r>
            <w:rPr>
              <w:color w:val="auto"/>
            </w:rPr>
            <w:fldChar w:fldCharType="separate"/>
          </w:r>
          <w:r>
            <w:rPr>
              <w:color w:val="auto"/>
            </w:rPr>
            <w:t>7</w:t>
          </w:r>
          <w:r>
            <w:rPr>
              <w:color w:val="auto"/>
            </w:rPr>
            <w:fldChar w:fldCharType="end"/>
          </w:r>
          <w:r>
            <w:rPr>
              <w:color w:val="auto"/>
              <w:highlight w:val="none"/>
            </w:rPr>
            <w:fldChar w:fldCharType="end"/>
          </w:r>
        </w:p>
        <w:p w14:paraId="41507B83">
          <w:pPr>
            <w:pStyle w:val="7"/>
            <w:tabs>
              <w:tab w:val="right" w:leader="dot" w:pos="8306"/>
            </w:tabs>
            <w:rPr>
              <w:color w:val="auto"/>
            </w:rPr>
          </w:pPr>
          <w:r>
            <w:rPr>
              <w:color w:val="auto"/>
              <w:highlight w:val="none"/>
            </w:rPr>
            <w:fldChar w:fldCharType="begin"/>
          </w:r>
          <w:r>
            <w:rPr>
              <w:color w:val="auto"/>
              <w:highlight w:val="none"/>
            </w:rPr>
            <w:instrText xml:space="preserve"> HYPERLINK \l _Toc11939 </w:instrText>
          </w:r>
          <w:r>
            <w:rPr>
              <w:color w:val="auto"/>
              <w:highlight w:val="none"/>
            </w:rPr>
            <w:fldChar w:fldCharType="separate"/>
          </w:r>
          <w:r>
            <w:rPr>
              <w:rFonts w:hint="eastAsia" w:ascii="楷体" w:hAnsi="楷体" w:eastAsia="楷体"/>
              <w:color w:val="auto"/>
              <w:szCs w:val="32"/>
              <w:highlight w:val="none"/>
            </w:rPr>
            <w:t>（二）专业与学历（位）的对应关系</w:t>
          </w:r>
          <w:r>
            <w:rPr>
              <w:color w:val="auto"/>
            </w:rPr>
            <w:tab/>
          </w:r>
          <w:r>
            <w:rPr>
              <w:color w:val="auto"/>
            </w:rPr>
            <w:fldChar w:fldCharType="begin"/>
          </w:r>
          <w:r>
            <w:rPr>
              <w:color w:val="auto"/>
            </w:rPr>
            <w:instrText xml:space="preserve"> PAGEREF _Toc11939 \h </w:instrText>
          </w:r>
          <w:r>
            <w:rPr>
              <w:color w:val="auto"/>
            </w:rPr>
            <w:fldChar w:fldCharType="separate"/>
          </w:r>
          <w:r>
            <w:rPr>
              <w:color w:val="auto"/>
            </w:rPr>
            <w:t>8</w:t>
          </w:r>
          <w:r>
            <w:rPr>
              <w:color w:val="auto"/>
            </w:rPr>
            <w:fldChar w:fldCharType="end"/>
          </w:r>
          <w:r>
            <w:rPr>
              <w:color w:val="auto"/>
              <w:highlight w:val="none"/>
            </w:rPr>
            <w:fldChar w:fldCharType="end"/>
          </w:r>
        </w:p>
        <w:p w14:paraId="26F9E89D">
          <w:pPr>
            <w:pStyle w:val="7"/>
            <w:tabs>
              <w:tab w:val="right" w:leader="dot" w:pos="8306"/>
            </w:tabs>
            <w:rPr>
              <w:color w:val="auto"/>
            </w:rPr>
          </w:pPr>
          <w:r>
            <w:rPr>
              <w:color w:val="auto"/>
              <w:highlight w:val="none"/>
            </w:rPr>
            <w:fldChar w:fldCharType="begin"/>
          </w:r>
          <w:r>
            <w:rPr>
              <w:color w:val="auto"/>
              <w:highlight w:val="none"/>
            </w:rPr>
            <w:instrText xml:space="preserve"> HYPERLINK \l _Toc1976 </w:instrText>
          </w:r>
          <w:r>
            <w:rPr>
              <w:color w:val="auto"/>
              <w:highlight w:val="none"/>
            </w:rPr>
            <w:fldChar w:fldCharType="separate"/>
          </w:r>
          <w:r>
            <w:rPr>
              <w:rFonts w:hint="eastAsia" w:ascii="楷体" w:hAnsi="楷体" w:eastAsia="楷体"/>
              <w:color w:val="auto"/>
              <w:szCs w:val="32"/>
              <w:highlight w:val="none"/>
            </w:rPr>
            <w:t>（三）专业资格的</w:t>
          </w:r>
          <w:r>
            <w:rPr>
              <w:rFonts w:hint="eastAsia" w:ascii="楷体" w:hAnsi="楷体" w:eastAsia="楷体"/>
              <w:color w:val="auto"/>
              <w:szCs w:val="32"/>
              <w:highlight w:val="none"/>
              <w:lang w:eastAsia="zh-CN"/>
            </w:rPr>
            <w:t>认</w:t>
          </w:r>
          <w:r>
            <w:rPr>
              <w:rFonts w:hint="eastAsia" w:ascii="楷体" w:hAnsi="楷体" w:eastAsia="楷体"/>
              <w:color w:val="auto"/>
              <w:szCs w:val="32"/>
              <w:highlight w:val="none"/>
            </w:rPr>
            <w:t>定</w:t>
          </w:r>
          <w:r>
            <w:rPr>
              <w:color w:val="auto"/>
            </w:rPr>
            <w:tab/>
          </w:r>
          <w:r>
            <w:rPr>
              <w:color w:val="auto"/>
            </w:rPr>
            <w:fldChar w:fldCharType="begin"/>
          </w:r>
          <w:r>
            <w:rPr>
              <w:color w:val="auto"/>
            </w:rPr>
            <w:instrText xml:space="preserve"> PAGEREF _Toc1976 \h </w:instrText>
          </w:r>
          <w:r>
            <w:rPr>
              <w:color w:val="auto"/>
            </w:rPr>
            <w:fldChar w:fldCharType="separate"/>
          </w:r>
          <w:r>
            <w:rPr>
              <w:color w:val="auto"/>
            </w:rPr>
            <w:t>9</w:t>
          </w:r>
          <w:r>
            <w:rPr>
              <w:color w:val="auto"/>
            </w:rPr>
            <w:fldChar w:fldCharType="end"/>
          </w:r>
          <w:r>
            <w:rPr>
              <w:color w:val="auto"/>
              <w:highlight w:val="none"/>
            </w:rPr>
            <w:fldChar w:fldCharType="end"/>
          </w:r>
        </w:p>
        <w:p w14:paraId="36BE5314">
          <w:pPr>
            <w:pStyle w:val="6"/>
            <w:tabs>
              <w:tab w:val="right" w:leader="dot" w:pos="8306"/>
            </w:tabs>
            <w:rPr>
              <w:color w:val="auto"/>
            </w:rPr>
          </w:pPr>
          <w:r>
            <w:rPr>
              <w:color w:val="auto"/>
              <w:highlight w:val="none"/>
            </w:rPr>
            <w:fldChar w:fldCharType="begin"/>
          </w:r>
          <w:r>
            <w:rPr>
              <w:color w:val="auto"/>
              <w:highlight w:val="none"/>
            </w:rPr>
            <w:instrText xml:space="preserve"> HYPERLINK \l _Toc22987 </w:instrText>
          </w:r>
          <w:r>
            <w:rPr>
              <w:color w:val="auto"/>
              <w:highlight w:val="none"/>
            </w:rPr>
            <w:fldChar w:fldCharType="separate"/>
          </w:r>
          <w:r>
            <w:rPr>
              <w:rFonts w:hint="eastAsia" w:ascii="黑体" w:hAnsi="黑体" w:eastAsia="黑体" w:cs="黑体"/>
              <w:bCs/>
              <w:strike w:val="0"/>
              <w:dstrike w:val="0"/>
              <w:color w:val="auto"/>
              <w:szCs w:val="32"/>
            </w:rPr>
            <w:t xml:space="preserve">七、 </w:t>
          </w:r>
          <w:r>
            <w:rPr>
              <w:rFonts w:hint="eastAsia" w:ascii="黑体" w:hAnsi="黑体" w:eastAsia="黑体"/>
              <w:bCs/>
              <w:color w:val="auto"/>
              <w:szCs w:val="32"/>
              <w:highlight w:val="none"/>
            </w:rPr>
            <w:t>工作经历（验）</w:t>
          </w:r>
          <w:r>
            <w:rPr>
              <w:color w:val="auto"/>
            </w:rPr>
            <w:tab/>
          </w:r>
          <w:r>
            <w:rPr>
              <w:color w:val="auto"/>
            </w:rPr>
            <w:fldChar w:fldCharType="begin"/>
          </w:r>
          <w:r>
            <w:rPr>
              <w:color w:val="auto"/>
            </w:rPr>
            <w:instrText xml:space="preserve"> PAGEREF _Toc22987 \h </w:instrText>
          </w:r>
          <w:r>
            <w:rPr>
              <w:color w:val="auto"/>
            </w:rPr>
            <w:fldChar w:fldCharType="separate"/>
          </w:r>
          <w:r>
            <w:rPr>
              <w:color w:val="auto"/>
            </w:rPr>
            <w:t>9</w:t>
          </w:r>
          <w:r>
            <w:rPr>
              <w:color w:val="auto"/>
            </w:rPr>
            <w:fldChar w:fldCharType="end"/>
          </w:r>
          <w:r>
            <w:rPr>
              <w:color w:val="auto"/>
              <w:highlight w:val="none"/>
            </w:rPr>
            <w:fldChar w:fldCharType="end"/>
          </w:r>
        </w:p>
        <w:p w14:paraId="4B88D4A2">
          <w:pPr>
            <w:pStyle w:val="6"/>
            <w:tabs>
              <w:tab w:val="right" w:leader="dot" w:pos="8306"/>
            </w:tabs>
            <w:rPr>
              <w:color w:val="auto"/>
            </w:rPr>
          </w:pPr>
          <w:r>
            <w:rPr>
              <w:color w:val="auto"/>
              <w:highlight w:val="none"/>
            </w:rPr>
            <w:fldChar w:fldCharType="begin"/>
          </w:r>
          <w:r>
            <w:rPr>
              <w:color w:val="auto"/>
              <w:highlight w:val="none"/>
            </w:rPr>
            <w:instrText xml:space="preserve"> HYPERLINK \l _Toc17040 </w:instrText>
          </w:r>
          <w:r>
            <w:rPr>
              <w:color w:val="auto"/>
              <w:highlight w:val="none"/>
            </w:rPr>
            <w:fldChar w:fldCharType="separate"/>
          </w:r>
          <w:r>
            <w:rPr>
              <w:rFonts w:hint="eastAsia" w:ascii="黑体" w:hAnsi="黑体" w:eastAsia="黑体" w:cs="黑体"/>
              <w:bCs/>
              <w:strike w:val="0"/>
              <w:dstrike w:val="0"/>
              <w:color w:val="auto"/>
              <w:szCs w:val="32"/>
              <w:lang w:val="en-US" w:eastAsia="zh-CN"/>
            </w:rPr>
            <w:t xml:space="preserve">八、 </w:t>
          </w:r>
          <w:r>
            <w:rPr>
              <w:rFonts w:hint="eastAsia" w:ascii="黑体" w:hAnsi="黑体" w:eastAsia="黑体"/>
              <w:bCs/>
              <w:color w:val="auto"/>
              <w:szCs w:val="32"/>
              <w:highlight w:val="none"/>
              <w:lang w:eastAsia="zh-CN"/>
            </w:rPr>
            <w:t>岗位开考比例</w:t>
          </w:r>
          <w:r>
            <w:rPr>
              <w:color w:val="auto"/>
            </w:rPr>
            <w:tab/>
          </w:r>
          <w:r>
            <w:rPr>
              <w:color w:val="auto"/>
            </w:rPr>
            <w:fldChar w:fldCharType="begin"/>
          </w:r>
          <w:r>
            <w:rPr>
              <w:color w:val="auto"/>
            </w:rPr>
            <w:instrText xml:space="preserve"> PAGEREF _Toc17040 \h </w:instrText>
          </w:r>
          <w:r>
            <w:rPr>
              <w:color w:val="auto"/>
            </w:rPr>
            <w:fldChar w:fldCharType="separate"/>
          </w:r>
          <w:r>
            <w:rPr>
              <w:color w:val="auto"/>
            </w:rPr>
            <w:t>10</w:t>
          </w:r>
          <w:r>
            <w:rPr>
              <w:color w:val="auto"/>
            </w:rPr>
            <w:fldChar w:fldCharType="end"/>
          </w:r>
          <w:r>
            <w:rPr>
              <w:color w:val="auto"/>
              <w:highlight w:val="none"/>
            </w:rPr>
            <w:fldChar w:fldCharType="end"/>
          </w:r>
        </w:p>
        <w:p w14:paraId="29AB738C">
          <w:pPr>
            <w:pStyle w:val="6"/>
            <w:tabs>
              <w:tab w:val="right" w:leader="dot" w:pos="8306"/>
            </w:tabs>
            <w:rPr>
              <w:color w:val="auto"/>
            </w:rPr>
          </w:pPr>
          <w:r>
            <w:rPr>
              <w:color w:val="auto"/>
              <w:highlight w:val="none"/>
            </w:rPr>
            <w:fldChar w:fldCharType="begin"/>
          </w:r>
          <w:r>
            <w:rPr>
              <w:color w:val="auto"/>
              <w:highlight w:val="none"/>
            </w:rPr>
            <w:instrText xml:space="preserve"> HYPERLINK \l _Toc18041 </w:instrText>
          </w:r>
          <w:r>
            <w:rPr>
              <w:color w:val="auto"/>
              <w:highlight w:val="none"/>
            </w:rPr>
            <w:fldChar w:fldCharType="separate"/>
          </w:r>
          <w:r>
            <w:rPr>
              <w:rFonts w:hint="eastAsia" w:ascii="黑体" w:hAnsi="黑体" w:eastAsia="黑体" w:cs="黑体"/>
              <w:bCs/>
              <w:strike w:val="0"/>
              <w:dstrike w:val="0"/>
              <w:color w:val="auto"/>
              <w:szCs w:val="32"/>
            </w:rPr>
            <w:t xml:space="preserve">九、 </w:t>
          </w:r>
          <w:r>
            <w:rPr>
              <w:rFonts w:hint="eastAsia" w:ascii="黑体" w:hAnsi="黑体" w:eastAsia="黑体"/>
              <w:bCs/>
              <w:color w:val="auto"/>
              <w:szCs w:val="32"/>
              <w:highlight w:val="none"/>
            </w:rPr>
            <w:t>笔试加分</w:t>
          </w:r>
          <w:r>
            <w:rPr>
              <w:color w:val="auto"/>
            </w:rPr>
            <w:tab/>
          </w:r>
          <w:r>
            <w:rPr>
              <w:color w:val="auto"/>
            </w:rPr>
            <w:fldChar w:fldCharType="begin"/>
          </w:r>
          <w:r>
            <w:rPr>
              <w:color w:val="auto"/>
            </w:rPr>
            <w:instrText xml:space="preserve"> PAGEREF _Toc18041 \h </w:instrText>
          </w:r>
          <w:r>
            <w:rPr>
              <w:color w:val="auto"/>
            </w:rPr>
            <w:fldChar w:fldCharType="separate"/>
          </w:r>
          <w:r>
            <w:rPr>
              <w:color w:val="auto"/>
            </w:rPr>
            <w:t>11</w:t>
          </w:r>
          <w:r>
            <w:rPr>
              <w:color w:val="auto"/>
            </w:rPr>
            <w:fldChar w:fldCharType="end"/>
          </w:r>
          <w:r>
            <w:rPr>
              <w:color w:val="auto"/>
              <w:highlight w:val="none"/>
            </w:rPr>
            <w:fldChar w:fldCharType="end"/>
          </w:r>
        </w:p>
        <w:p w14:paraId="14CD9E2C">
          <w:pPr>
            <w:pStyle w:val="7"/>
            <w:tabs>
              <w:tab w:val="right" w:leader="dot" w:pos="8306"/>
            </w:tabs>
            <w:rPr>
              <w:color w:val="auto"/>
            </w:rPr>
          </w:pPr>
          <w:r>
            <w:rPr>
              <w:color w:val="auto"/>
              <w:highlight w:val="none"/>
            </w:rPr>
            <w:fldChar w:fldCharType="begin"/>
          </w:r>
          <w:r>
            <w:rPr>
              <w:color w:val="auto"/>
              <w:highlight w:val="none"/>
            </w:rPr>
            <w:instrText xml:space="preserve"> HYPERLINK \l _Toc11906 </w:instrText>
          </w:r>
          <w:r>
            <w:rPr>
              <w:color w:val="auto"/>
              <w:highlight w:val="none"/>
            </w:rPr>
            <w:fldChar w:fldCharType="separate"/>
          </w:r>
          <w:r>
            <w:rPr>
              <w:rFonts w:hint="eastAsia" w:ascii="楷体" w:hAnsi="楷体" w:eastAsia="楷体" w:cs="楷体"/>
              <w:bCs/>
              <w:color w:val="auto"/>
              <w:szCs w:val="32"/>
              <w:highlight w:val="none"/>
              <w:lang w:eastAsia="zh-CN"/>
            </w:rPr>
            <w:t>（一）加分原则</w:t>
          </w:r>
          <w:r>
            <w:rPr>
              <w:color w:val="auto"/>
            </w:rPr>
            <w:tab/>
          </w:r>
          <w:r>
            <w:rPr>
              <w:color w:val="auto"/>
            </w:rPr>
            <w:fldChar w:fldCharType="begin"/>
          </w:r>
          <w:r>
            <w:rPr>
              <w:color w:val="auto"/>
            </w:rPr>
            <w:instrText xml:space="preserve"> PAGEREF _Toc11906 \h </w:instrText>
          </w:r>
          <w:r>
            <w:rPr>
              <w:color w:val="auto"/>
            </w:rPr>
            <w:fldChar w:fldCharType="separate"/>
          </w:r>
          <w:r>
            <w:rPr>
              <w:color w:val="auto"/>
            </w:rPr>
            <w:t>11</w:t>
          </w:r>
          <w:r>
            <w:rPr>
              <w:color w:val="auto"/>
            </w:rPr>
            <w:fldChar w:fldCharType="end"/>
          </w:r>
          <w:r>
            <w:rPr>
              <w:color w:val="auto"/>
              <w:highlight w:val="none"/>
            </w:rPr>
            <w:fldChar w:fldCharType="end"/>
          </w:r>
        </w:p>
        <w:p w14:paraId="500118A5">
          <w:pPr>
            <w:pStyle w:val="7"/>
            <w:tabs>
              <w:tab w:val="right" w:leader="dot" w:pos="8306"/>
            </w:tabs>
            <w:rPr>
              <w:color w:val="auto"/>
            </w:rPr>
          </w:pPr>
          <w:r>
            <w:rPr>
              <w:color w:val="auto"/>
              <w:highlight w:val="none"/>
            </w:rPr>
            <w:fldChar w:fldCharType="begin"/>
          </w:r>
          <w:r>
            <w:rPr>
              <w:color w:val="auto"/>
              <w:highlight w:val="none"/>
            </w:rPr>
            <w:instrText xml:space="preserve"> HYPERLINK \l _Toc20423 </w:instrText>
          </w:r>
          <w:r>
            <w:rPr>
              <w:color w:val="auto"/>
              <w:highlight w:val="none"/>
            </w:rPr>
            <w:fldChar w:fldCharType="separate"/>
          </w:r>
          <w:r>
            <w:rPr>
              <w:rFonts w:hint="eastAsia" w:ascii="楷体" w:hAnsi="楷体" w:eastAsia="楷体" w:cs="楷体"/>
              <w:bCs/>
              <w:color w:val="auto"/>
              <w:szCs w:val="32"/>
              <w:highlight w:val="none"/>
              <w:lang w:eastAsia="zh-CN"/>
            </w:rPr>
            <w:t>（二）加分对象</w:t>
          </w:r>
          <w:r>
            <w:rPr>
              <w:color w:val="auto"/>
            </w:rPr>
            <w:tab/>
          </w:r>
          <w:r>
            <w:rPr>
              <w:color w:val="auto"/>
            </w:rPr>
            <w:fldChar w:fldCharType="begin"/>
          </w:r>
          <w:r>
            <w:rPr>
              <w:color w:val="auto"/>
            </w:rPr>
            <w:instrText xml:space="preserve"> PAGEREF _Toc20423 \h </w:instrText>
          </w:r>
          <w:r>
            <w:rPr>
              <w:color w:val="auto"/>
            </w:rPr>
            <w:fldChar w:fldCharType="separate"/>
          </w:r>
          <w:r>
            <w:rPr>
              <w:color w:val="auto"/>
            </w:rPr>
            <w:t>11</w:t>
          </w:r>
          <w:r>
            <w:rPr>
              <w:color w:val="auto"/>
            </w:rPr>
            <w:fldChar w:fldCharType="end"/>
          </w:r>
          <w:r>
            <w:rPr>
              <w:color w:val="auto"/>
              <w:highlight w:val="none"/>
            </w:rPr>
            <w:fldChar w:fldCharType="end"/>
          </w:r>
        </w:p>
        <w:p w14:paraId="755E3783">
          <w:pPr>
            <w:pStyle w:val="3"/>
            <w:tabs>
              <w:tab w:val="right" w:leader="dot" w:pos="8306"/>
            </w:tabs>
            <w:rPr>
              <w:color w:val="auto"/>
            </w:rPr>
          </w:pPr>
          <w:r>
            <w:rPr>
              <w:color w:val="auto"/>
              <w:highlight w:val="none"/>
            </w:rPr>
            <w:fldChar w:fldCharType="begin"/>
          </w:r>
          <w:r>
            <w:rPr>
              <w:color w:val="auto"/>
              <w:highlight w:val="none"/>
            </w:rPr>
            <w:instrText xml:space="preserve"> HYPERLINK \l _Toc457 </w:instrText>
          </w:r>
          <w:r>
            <w:rPr>
              <w:color w:val="auto"/>
              <w:highlight w:val="none"/>
            </w:rPr>
            <w:fldChar w:fldCharType="separate"/>
          </w:r>
          <w:r>
            <w:rPr>
              <w:rFonts w:hint="eastAsia" w:ascii="仿宋_GB2312" w:hAnsi="仿宋_GB2312" w:eastAsia="仿宋_GB2312" w:cs="仿宋_GB2312"/>
              <w:bCs/>
              <w:color w:val="auto"/>
              <w:szCs w:val="32"/>
              <w:highlight w:val="none"/>
              <w:lang w:val="en-US" w:eastAsia="zh-CN"/>
            </w:rPr>
            <w:t>1.</w:t>
          </w:r>
          <w:r>
            <w:rPr>
              <w:rFonts w:hint="eastAsia" w:ascii="仿宋_GB2312" w:hAnsi="仿宋_GB2312" w:eastAsia="仿宋_GB2312" w:cs="仿宋_GB2312"/>
              <w:bCs/>
              <w:color w:val="auto"/>
              <w:szCs w:val="32"/>
              <w:highlight w:val="none"/>
              <w:lang w:eastAsia="zh-CN"/>
            </w:rPr>
            <w:t>服务基层项目高校毕业人员</w:t>
          </w:r>
          <w:r>
            <w:rPr>
              <w:color w:val="auto"/>
            </w:rPr>
            <w:tab/>
          </w:r>
          <w:r>
            <w:rPr>
              <w:color w:val="auto"/>
            </w:rPr>
            <w:fldChar w:fldCharType="begin"/>
          </w:r>
          <w:r>
            <w:rPr>
              <w:color w:val="auto"/>
            </w:rPr>
            <w:instrText xml:space="preserve"> PAGEREF _Toc457 \h </w:instrText>
          </w:r>
          <w:r>
            <w:rPr>
              <w:color w:val="auto"/>
            </w:rPr>
            <w:fldChar w:fldCharType="separate"/>
          </w:r>
          <w:r>
            <w:rPr>
              <w:color w:val="auto"/>
            </w:rPr>
            <w:t>11</w:t>
          </w:r>
          <w:r>
            <w:rPr>
              <w:color w:val="auto"/>
            </w:rPr>
            <w:fldChar w:fldCharType="end"/>
          </w:r>
          <w:r>
            <w:rPr>
              <w:color w:val="auto"/>
              <w:highlight w:val="none"/>
            </w:rPr>
            <w:fldChar w:fldCharType="end"/>
          </w:r>
        </w:p>
        <w:p w14:paraId="02FEDA1B">
          <w:pPr>
            <w:pStyle w:val="3"/>
            <w:tabs>
              <w:tab w:val="right" w:leader="dot" w:pos="8306"/>
            </w:tabs>
            <w:rPr>
              <w:color w:val="auto"/>
            </w:rPr>
          </w:pPr>
          <w:r>
            <w:rPr>
              <w:color w:val="auto"/>
              <w:highlight w:val="none"/>
            </w:rPr>
            <w:fldChar w:fldCharType="begin"/>
          </w:r>
          <w:r>
            <w:rPr>
              <w:color w:val="auto"/>
              <w:highlight w:val="none"/>
            </w:rPr>
            <w:instrText xml:space="preserve"> HYPERLINK \l _Toc1152 </w:instrText>
          </w:r>
          <w:r>
            <w:rPr>
              <w:color w:val="auto"/>
              <w:highlight w:val="none"/>
            </w:rPr>
            <w:fldChar w:fldCharType="separate"/>
          </w:r>
          <w:r>
            <w:rPr>
              <w:rFonts w:hint="eastAsia" w:ascii="仿宋_GB2312" w:hAnsi="仿宋_GB2312" w:eastAsia="仿宋_GB2312" w:cs="仿宋_GB2312"/>
              <w:bCs/>
              <w:color w:val="auto"/>
              <w:szCs w:val="32"/>
              <w:highlight w:val="none"/>
              <w:lang w:val="en-US" w:eastAsia="zh-CN"/>
            </w:rPr>
            <w:t>2.退役士兵（含大学生退役士兵）</w:t>
          </w:r>
          <w:r>
            <w:rPr>
              <w:color w:val="auto"/>
            </w:rPr>
            <w:tab/>
          </w:r>
          <w:r>
            <w:rPr>
              <w:color w:val="auto"/>
            </w:rPr>
            <w:fldChar w:fldCharType="begin"/>
          </w:r>
          <w:r>
            <w:rPr>
              <w:color w:val="auto"/>
            </w:rPr>
            <w:instrText xml:space="preserve"> PAGEREF _Toc1152 \h </w:instrText>
          </w:r>
          <w:r>
            <w:rPr>
              <w:color w:val="auto"/>
            </w:rPr>
            <w:fldChar w:fldCharType="separate"/>
          </w:r>
          <w:r>
            <w:rPr>
              <w:color w:val="auto"/>
            </w:rPr>
            <w:t>12</w:t>
          </w:r>
          <w:r>
            <w:rPr>
              <w:color w:val="auto"/>
            </w:rPr>
            <w:fldChar w:fldCharType="end"/>
          </w:r>
          <w:r>
            <w:rPr>
              <w:color w:val="auto"/>
              <w:highlight w:val="none"/>
            </w:rPr>
            <w:fldChar w:fldCharType="end"/>
          </w:r>
        </w:p>
        <w:p w14:paraId="1468CF3F">
          <w:pPr>
            <w:pStyle w:val="3"/>
            <w:tabs>
              <w:tab w:val="right" w:leader="dot" w:pos="8306"/>
            </w:tabs>
            <w:rPr>
              <w:color w:val="auto"/>
            </w:rPr>
          </w:pPr>
          <w:r>
            <w:rPr>
              <w:color w:val="auto"/>
              <w:highlight w:val="none"/>
            </w:rPr>
            <w:fldChar w:fldCharType="begin"/>
          </w:r>
          <w:r>
            <w:rPr>
              <w:color w:val="auto"/>
              <w:highlight w:val="none"/>
            </w:rPr>
            <w:instrText xml:space="preserve"> HYPERLINK \l _Toc25492 </w:instrText>
          </w:r>
          <w:r>
            <w:rPr>
              <w:color w:val="auto"/>
              <w:highlight w:val="none"/>
            </w:rPr>
            <w:fldChar w:fldCharType="separate"/>
          </w:r>
          <w:r>
            <w:rPr>
              <w:rFonts w:hint="eastAsia" w:ascii="仿宋_GB2312" w:hAnsi="仿宋_GB2312" w:eastAsia="仿宋_GB2312" w:cs="仿宋_GB2312"/>
              <w:bCs/>
              <w:color w:val="auto"/>
              <w:szCs w:val="32"/>
              <w:highlight w:val="none"/>
              <w:lang w:val="en-US" w:eastAsia="zh-CN"/>
            </w:rPr>
            <w:t>3.退役优秀运动员</w:t>
          </w:r>
          <w:r>
            <w:rPr>
              <w:color w:val="auto"/>
            </w:rPr>
            <w:tab/>
          </w:r>
          <w:r>
            <w:rPr>
              <w:color w:val="auto"/>
            </w:rPr>
            <w:fldChar w:fldCharType="begin"/>
          </w:r>
          <w:r>
            <w:rPr>
              <w:color w:val="auto"/>
            </w:rPr>
            <w:instrText xml:space="preserve"> PAGEREF _Toc25492 \h </w:instrText>
          </w:r>
          <w:r>
            <w:rPr>
              <w:color w:val="auto"/>
            </w:rPr>
            <w:fldChar w:fldCharType="separate"/>
          </w:r>
          <w:r>
            <w:rPr>
              <w:color w:val="auto"/>
            </w:rPr>
            <w:t>12</w:t>
          </w:r>
          <w:r>
            <w:rPr>
              <w:color w:val="auto"/>
            </w:rPr>
            <w:fldChar w:fldCharType="end"/>
          </w:r>
          <w:r>
            <w:rPr>
              <w:color w:val="auto"/>
              <w:highlight w:val="none"/>
            </w:rPr>
            <w:fldChar w:fldCharType="end"/>
          </w:r>
        </w:p>
        <w:p w14:paraId="76B24F0B">
          <w:pPr>
            <w:pStyle w:val="7"/>
            <w:tabs>
              <w:tab w:val="right" w:leader="dot" w:pos="8306"/>
            </w:tabs>
            <w:rPr>
              <w:color w:val="auto"/>
            </w:rPr>
          </w:pPr>
          <w:r>
            <w:rPr>
              <w:color w:val="auto"/>
              <w:highlight w:val="none"/>
            </w:rPr>
            <w:fldChar w:fldCharType="begin"/>
          </w:r>
          <w:r>
            <w:rPr>
              <w:color w:val="auto"/>
              <w:highlight w:val="none"/>
            </w:rPr>
            <w:instrText xml:space="preserve"> HYPERLINK \l _Toc15457 </w:instrText>
          </w:r>
          <w:r>
            <w:rPr>
              <w:color w:val="auto"/>
              <w:highlight w:val="none"/>
            </w:rPr>
            <w:fldChar w:fldCharType="separate"/>
          </w:r>
          <w:r>
            <w:rPr>
              <w:rFonts w:hint="eastAsia" w:ascii="楷体" w:hAnsi="楷体" w:eastAsia="楷体" w:cs="楷体"/>
              <w:bCs/>
              <w:color w:val="auto"/>
              <w:szCs w:val="32"/>
              <w:highlight w:val="none"/>
              <w:lang w:eastAsia="zh-CN"/>
            </w:rPr>
            <w:t>（三）加分证明材料</w:t>
          </w:r>
          <w:r>
            <w:rPr>
              <w:color w:val="auto"/>
            </w:rPr>
            <w:tab/>
          </w:r>
          <w:r>
            <w:rPr>
              <w:color w:val="auto"/>
            </w:rPr>
            <w:fldChar w:fldCharType="begin"/>
          </w:r>
          <w:r>
            <w:rPr>
              <w:color w:val="auto"/>
            </w:rPr>
            <w:instrText xml:space="preserve"> PAGEREF _Toc15457 \h </w:instrText>
          </w:r>
          <w:r>
            <w:rPr>
              <w:color w:val="auto"/>
            </w:rPr>
            <w:fldChar w:fldCharType="separate"/>
          </w:r>
          <w:r>
            <w:rPr>
              <w:color w:val="auto"/>
            </w:rPr>
            <w:t>13</w:t>
          </w:r>
          <w:r>
            <w:rPr>
              <w:color w:val="auto"/>
            </w:rPr>
            <w:fldChar w:fldCharType="end"/>
          </w:r>
          <w:r>
            <w:rPr>
              <w:color w:val="auto"/>
              <w:highlight w:val="none"/>
            </w:rPr>
            <w:fldChar w:fldCharType="end"/>
          </w:r>
        </w:p>
        <w:p w14:paraId="5837B12C">
          <w:pPr>
            <w:pStyle w:val="6"/>
            <w:tabs>
              <w:tab w:val="right" w:leader="dot" w:pos="8306"/>
            </w:tabs>
            <w:rPr>
              <w:color w:val="auto"/>
            </w:rPr>
          </w:pPr>
          <w:r>
            <w:rPr>
              <w:color w:val="auto"/>
              <w:highlight w:val="none"/>
            </w:rPr>
            <w:fldChar w:fldCharType="begin"/>
          </w:r>
          <w:r>
            <w:rPr>
              <w:color w:val="auto"/>
              <w:highlight w:val="none"/>
            </w:rPr>
            <w:instrText xml:space="preserve"> HYPERLINK \l _Toc3276 </w:instrText>
          </w:r>
          <w:r>
            <w:rPr>
              <w:color w:val="auto"/>
              <w:highlight w:val="none"/>
            </w:rPr>
            <w:fldChar w:fldCharType="separate"/>
          </w:r>
          <w:r>
            <w:rPr>
              <w:rFonts w:hint="eastAsia" w:ascii="黑体" w:hAnsi="黑体" w:eastAsia="黑体" w:cs="黑体"/>
              <w:bCs/>
              <w:strike w:val="0"/>
              <w:dstrike w:val="0"/>
              <w:color w:val="auto"/>
              <w:szCs w:val="32"/>
            </w:rPr>
            <w:t xml:space="preserve">十、 </w:t>
          </w:r>
          <w:r>
            <w:rPr>
              <w:rFonts w:hint="eastAsia" w:ascii="黑体" w:hAnsi="黑体" w:eastAsia="黑体"/>
              <w:bCs/>
              <w:color w:val="auto"/>
              <w:szCs w:val="32"/>
              <w:highlight w:val="none"/>
            </w:rPr>
            <w:t>综合总分计算</w:t>
          </w:r>
          <w:r>
            <w:rPr>
              <w:color w:val="auto"/>
            </w:rPr>
            <w:tab/>
          </w:r>
          <w:r>
            <w:rPr>
              <w:color w:val="auto"/>
            </w:rPr>
            <w:fldChar w:fldCharType="begin"/>
          </w:r>
          <w:r>
            <w:rPr>
              <w:color w:val="auto"/>
            </w:rPr>
            <w:instrText xml:space="preserve"> PAGEREF _Toc3276 \h </w:instrText>
          </w:r>
          <w:r>
            <w:rPr>
              <w:color w:val="auto"/>
            </w:rPr>
            <w:fldChar w:fldCharType="separate"/>
          </w:r>
          <w:r>
            <w:rPr>
              <w:color w:val="auto"/>
            </w:rPr>
            <w:t>13</w:t>
          </w:r>
          <w:r>
            <w:rPr>
              <w:color w:val="auto"/>
            </w:rPr>
            <w:fldChar w:fldCharType="end"/>
          </w:r>
          <w:r>
            <w:rPr>
              <w:color w:val="auto"/>
              <w:highlight w:val="none"/>
            </w:rPr>
            <w:fldChar w:fldCharType="end"/>
          </w:r>
        </w:p>
        <w:p w14:paraId="091EFDA3">
          <w:pPr>
            <w:pStyle w:val="6"/>
            <w:tabs>
              <w:tab w:val="right" w:leader="dot" w:pos="8306"/>
            </w:tabs>
            <w:rPr>
              <w:color w:val="auto"/>
            </w:rPr>
          </w:pPr>
          <w:r>
            <w:rPr>
              <w:color w:val="auto"/>
              <w:highlight w:val="none"/>
            </w:rPr>
            <w:fldChar w:fldCharType="begin"/>
          </w:r>
          <w:r>
            <w:rPr>
              <w:color w:val="auto"/>
              <w:highlight w:val="none"/>
            </w:rPr>
            <w:instrText xml:space="preserve"> HYPERLINK \l _Toc5193 </w:instrText>
          </w:r>
          <w:r>
            <w:rPr>
              <w:color w:val="auto"/>
              <w:highlight w:val="none"/>
            </w:rPr>
            <w:fldChar w:fldCharType="separate"/>
          </w:r>
          <w:r>
            <w:rPr>
              <w:rFonts w:hint="eastAsia" w:ascii="黑体" w:hAnsi="黑体" w:eastAsia="黑体" w:cs="黑体"/>
              <w:bCs/>
              <w:strike w:val="0"/>
              <w:dstrike w:val="0"/>
              <w:color w:val="auto"/>
              <w:szCs w:val="32"/>
            </w:rPr>
            <w:t xml:space="preserve">十一、 </w:t>
          </w:r>
          <w:r>
            <w:rPr>
              <w:rFonts w:hint="eastAsia" w:ascii="黑体" w:hAnsi="黑体" w:eastAsia="黑体"/>
              <w:bCs/>
              <w:color w:val="auto"/>
              <w:szCs w:val="32"/>
              <w:highlight w:val="none"/>
            </w:rPr>
            <w:t>体检和考察</w:t>
          </w:r>
          <w:r>
            <w:rPr>
              <w:color w:val="auto"/>
            </w:rPr>
            <w:tab/>
          </w:r>
          <w:r>
            <w:rPr>
              <w:color w:val="auto"/>
            </w:rPr>
            <w:fldChar w:fldCharType="begin"/>
          </w:r>
          <w:r>
            <w:rPr>
              <w:color w:val="auto"/>
            </w:rPr>
            <w:instrText xml:space="preserve"> PAGEREF _Toc5193 \h </w:instrText>
          </w:r>
          <w:r>
            <w:rPr>
              <w:color w:val="auto"/>
            </w:rPr>
            <w:fldChar w:fldCharType="separate"/>
          </w:r>
          <w:r>
            <w:rPr>
              <w:color w:val="auto"/>
            </w:rPr>
            <w:t>14</w:t>
          </w:r>
          <w:r>
            <w:rPr>
              <w:color w:val="auto"/>
            </w:rPr>
            <w:fldChar w:fldCharType="end"/>
          </w:r>
          <w:r>
            <w:rPr>
              <w:color w:val="auto"/>
              <w:highlight w:val="none"/>
            </w:rPr>
            <w:fldChar w:fldCharType="end"/>
          </w:r>
        </w:p>
        <w:p w14:paraId="7E647CCB">
          <w:pPr>
            <w:pStyle w:val="7"/>
            <w:tabs>
              <w:tab w:val="right" w:leader="dot" w:pos="8306"/>
            </w:tabs>
            <w:rPr>
              <w:color w:val="auto"/>
            </w:rPr>
          </w:pPr>
          <w:r>
            <w:rPr>
              <w:color w:val="auto"/>
              <w:highlight w:val="none"/>
            </w:rPr>
            <w:fldChar w:fldCharType="begin"/>
          </w:r>
          <w:r>
            <w:rPr>
              <w:color w:val="auto"/>
              <w:highlight w:val="none"/>
            </w:rPr>
            <w:instrText xml:space="preserve"> HYPERLINK \l _Toc14342 </w:instrText>
          </w:r>
          <w:r>
            <w:rPr>
              <w:color w:val="auto"/>
              <w:highlight w:val="none"/>
            </w:rPr>
            <w:fldChar w:fldCharType="separate"/>
          </w:r>
          <w:r>
            <w:rPr>
              <w:rFonts w:hint="eastAsia" w:ascii="楷体" w:hAnsi="楷体" w:eastAsia="楷体"/>
              <w:color w:val="auto"/>
              <w:szCs w:val="32"/>
              <w:highlight w:val="none"/>
            </w:rPr>
            <w:t>（一）确定体检人选</w:t>
          </w:r>
          <w:r>
            <w:rPr>
              <w:color w:val="auto"/>
            </w:rPr>
            <w:tab/>
          </w:r>
          <w:r>
            <w:rPr>
              <w:color w:val="auto"/>
            </w:rPr>
            <w:fldChar w:fldCharType="begin"/>
          </w:r>
          <w:r>
            <w:rPr>
              <w:color w:val="auto"/>
            </w:rPr>
            <w:instrText xml:space="preserve"> PAGEREF _Toc14342 \h </w:instrText>
          </w:r>
          <w:r>
            <w:rPr>
              <w:color w:val="auto"/>
            </w:rPr>
            <w:fldChar w:fldCharType="separate"/>
          </w:r>
          <w:r>
            <w:rPr>
              <w:color w:val="auto"/>
            </w:rPr>
            <w:t>14</w:t>
          </w:r>
          <w:r>
            <w:rPr>
              <w:color w:val="auto"/>
            </w:rPr>
            <w:fldChar w:fldCharType="end"/>
          </w:r>
          <w:r>
            <w:rPr>
              <w:color w:val="auto"/>
              <w:highlight w:val="none"/>
            </w:rPr>
            <w:fldChar w:fldCharType="end"/>
          </w:r>
        </w:p>
        <w:p w14:paraId="458ECD54">
          <w:pPr>
            <w:pStyle w:val="7"/>
            <w:tabs>
              <w:tab w:val="right" w:leader="dot" w:pos="8306"/>
            </w:tabs>
            <w:rPr>
              <w:color w:val="auto"/>
            </w:rPr>
          </w:pPr>
          <w:r>
            <w:rPr>
              <w:color w:val="auto"/>
              <w:highlight w:val="none"/>
            </w:rPr>
            <w:fldChar w:fldCharType="begin"/>
          </w:r>
          <w:r>
            <w:rPr>
              <w:color w:val="auto"/>
              <w:highlight w:val="none"/>
            </w:rPr>
            <w:instrText xml:space="preserve"> HYPERLINK \l _Toc28896 </w:instrText>
          </w:r>
          <w:r>
            <w:rPr>
              <w:color w:val="auto"/>
              <w:highlight w:val="none"/>
            </w:rPr>
            <w:fldChar w:fldCharType="separate"/>
          </w:r>
          <w:r>
            <w:rPr>
              <w:rFonts w:hint="eastAsia" w:ascii="楷体" w:hAnsi="楷体" w:eastAsia="楷体"/>
              <w:color w:val="auto"/>
              <w:szCs w:val="32"/>
              <w:highlight w:val="none"/>
            </w:rPr>
            <w:t>（二）组织体检</w:t>
          </w:r>
          <w:r>
            <w:rPr>
              <w:color w:val="auto"/>
            </w:rPr>
            <w:tab/>
          </w:r>
          <w:r>
            <w:rPr>
              <w:color w:val="auto"/>
            </w:rPr>
            <w:fldChar w:fldCharType="begin"/>
          </w:r>
          <w:r>
            <w:rPr>
              <w:color w:val="auto"/>
            </w:rPr>
            <w:instrText xml:space="preserve"> PAGEREF _Toc28896 \h </w:instrText>
          </w:r>
          <w:r>
            <w:rPr>
              <w:color w:val="auto"/>
            </w:rPr>
            <w:fldChar w:fldCharType="separate"/>
          </w:r>
          <w:r>
            <w:rPr>
              <w:color w:val="auto"/>
            </w:rPr>
            <w:t>14</w:t>
          </w:r>
          <w:r>
            <w:rPr>
              <w:color w:val="auto"/>
            </w:rPr>
            <w:fldChar w:fldCharType="end"/>
          </w:r>
          <w:r>
            <w:rPr>
              <w:color w:val="auto"/>
              <w:highlight w:val="none"/>
            </w:rPr>
            <w:fldChar w:fldCharType="end"/>
          </w:r>
        </w:p>
        <w:p w14:paraId="3EAC4A94">
          <w:pPr>
            <w:pStyle w:val="7"/>
            <w:tabs>
              <w:tab w:val="right" w:leader="dot" w:pos="8306"/>
            </w:tabs>
            <w:rPr>
              <w:color w:val="auto"/>
            </w:rPr>
          </w:pPr>
          <w:r>
            <w:rPr>
              <w:color w:val="auto"/>
              <w:highlight w:val="none"/>
            </w:rPr>
            <w:fldChar w:fldCharType="begin"/>
          </w:r>
          <w:r>
            <w:rPr>
              <w:color w:val="auto"/>
              <w:highlight w:val="none"/>
            </w:rPr>
            <w:instrText xml:space="preserve"> HYPERLINK \l _Toc8718 </w:instrText>
          </w:r>
          <w:r>
            <w:rPr>
              <w:color w:val="auto"/>
              <w:highlight w:val="none"/>
            </w:rPr>
            <w:fldChar w:fldCharType="separate"/>
          </w:r>
          <w:r>
            <w:rPr>
              <w:rFonts w:hint="eastAsia" w:ascii="楷体" w:hAnsi="楷体" w:eastAsia="楷体"/>
              <w:color w:val="auto"/>
              <w:szCs w:val="32"/>
              <w:highlight w:val="none"/>
            </w:rPr>
            <w:t>（三）体检依据</w:t>
          </w:r>
          <w:r>
            <w:rPr>
              <w:color w:val="auto"/>
            </w:rPr>
            <w:tab/>
          </w:r>
          <w:r>
            <w:rPr>
              <w:color w:val="auto"/>
            </w:rPr>
            <w:fldChar w:fldCharType="begin"/>
          </w:r>
          <w:r>
            <w:rPr>
              <w:color w:val="auto"/>
            </w:rPr>
            <w:instrText xml:space="preserve"> PAGEREF _Toc8718 \h </w:instrText>
          </w:r>
          <w:r>
            <w:rPr>
              <w:color w:val="auto"/>
            </w:rPr>
            <w:fldChar w:fldCharType="separate"/>
          </w:r>
          <w:r>
            <w:rPr>
              <w:color w:val="auto"/>
            </w:rPr>
            <w:t>15</w:t>
          </w:r>
          <w:r>
            <w:rPr>
              <w:color w:val="auto"/>
            </w:rPr>
            <w:fldChar w:fldCharType="end"/>
          </w:r>
          <w:r>
            <w:rPr>
              <w:color w:val="auto"/>
              <w:highlight w:val="none"/>
            </w:rPr>
            <w:fldChar w:fldCharType="end"/>
          </w:r>
        </w:p>
        <w:p w14:paraId="056E6BB8">
          <w:pPr>
            <w:pStyle w:val="7"/>
            <w:tabs>
              <w:tab w:val="right" w:leader="dot" w:pos="8306"/>
            </w:tabs>
            <w:rPr>
              <w:color w:val="auto"/>
            </w:rPr>
          </w:pPr>
          <w:r>
            <w:rPr>
              <w:color w:val="auto"/>
              <w:highlight w:val="none"/>
            </w:rPr>
            <w:fldChar w:fldCharType="begin"/>
          </w:r>
          <w:r>
            <w:rPr>
              <w:color w:val="auto"/>
              <w:highlight w:val="none"/>
            </w:rPr>
            <w:instrText xml:space="preserve"> HYPERLINK \l _Toc25473 </w:instrText>
          </w:r>
          <w:r>
            <w:rPr>
              <w:color w:val="auto"/>
              <w:highlight w:val="none"/>
            </w:rPr>
            <w:fldChar w:fldCharType="separate"/>
          </w:r>
          <w:r>
            <w:rPr>
              <w:rFonts w:hint="eastAsia" w:ascii="楷体" w:hAnsi="楷体" w:eastAsia="楷体"/>
              <w:color w:val="auto"/>
              <w:szCs w:val="32"/>
              <w:highlight w:val="none"/>
            </w:rPr>
            <w:t>（四）体检复检</w:t>
          </w:r>
          <w:r>
            <w:rPr>
              <w:color w:val="auto"/>
            </w:rPr>
            <w:tab/>
          </w:r>
          <w:r>
            <w:rPr>
              <w:color w:val="auto"/>
            </w:rPr>
            <w:fldChar w:fldCharType="begin"/>
          </w:r>
          <w:r>
            <w:rPr>
              <w:color w:val="auto"/>
            </w:rPr>
            <w:instrText xml:space="preserve"> PAGEREF _Toc25473 \h </w:instrText>
          </w:r>
          <w:r>
            <w:rPr>
              <w:color w:val="auto"/>
            </w:rPr>
            <w:fldChar w:fldCharType="separate"/>
          </w:r>
          <w:r>
            <w:rPr>
              <w:color w:val="auto"/>
            </w:rPr>
            <w:t>15</w:t>
          </w:r>
          <w:r>
            <w:rPr>
              <w:color w:val="auto"/>
            </w:rPr>
            <w:fldChar w:fldCharType="end"/>
          </w:r>
          <w:r>
            <w:rPr>
              <w:color w:val="auto"/>
              <w:highlight w:val="none"/>
            </w:rPr>
            <w:fldChar w:fldCharType="end"/>
          </w:r>
        </w:p>
        <w:p w14:paraId="101A83A9">
          <w:pPr>
            <w:pStyle w:val="7"/>
            <w:tabs>
              <w:tab w:val="right" w:leader="dot" w:pos="8306"/>
            </w:tabs>
            <w:rPr>
              <w:color w:val="auto"/>
            </w:rPr>
          </w:pPr>
          <w:r>
            <w:rPr>
              <w:color w:val="auto"/>
              <w:highlight w:val="none"/>
            </w:rPr>
            <w:fldChar w:fldCharType="begin"/>
          </w:r>
          <w:r>
            <w:rPr>
              <w:color w:val="auto"/>
              <w:highlight w:val="none"/>
            </w:rPr>
            <w:instrText xml:space="preserve"> HYPERLINK \l _Toc10151 </w:instrText>
          </w:r>
          <w:r>
            <w:rPr>
              <w:color w:val="auto"/>
              <w:highlight w:val="none"/>
            </w:rPr>
            <w:fldChar w:fldCharType="separate"/>
          </w:r>
          <w:r>
            <w:rPr>
              <w:rFonts w:hint="eastAsia" w:ascii="楷体" w:hAnsi="楷体" w:eastAsia="楷体"/>
              <w:color w:val="auto"/>
              <w:szCs w:val="32"/>
              <w:highlight w:val="none"/>
            </w:rPr>
            <w:t>（五）</w:t>
          </w:r>
          <w:r>
            <w:rPr>
              <w:rFonts w:hint="eastAsia" w:ascii="楷体" w:hAnsi="楷体" w:eastAsia="楷体"/>
              <w:color w:val="auto"/>
              <w:szCs w:val="32"/>
              <w:highlight w:val="none"/>
              <w:lang w:eastAsia="zh-CN"/>
            </w:rPr>
            <w:t>可延迟</w:t>
          </w:r>
          <w:r>
            <w:rPr>
              <w:rFonts w:hint="eastAsia" w:ascii="楷体" w:hAnsi="楷体" w:eastAsia="楷体"/>
              <w:color w:val="auto"/>
              <w:szCs w:val="32"/>
              <w:highlight w:val="none"/>
            </w:rPr>
            <w:t>体检</w:t>
          </w:r>
          <w:r>
            <w:rPr>
              <w:rFonts w:hint="eastAsia" w:ascii="楷体" w:hAnsi="楷体" w:eastAsia="楷体"/>
              <w:color w:val="auto"/>
              <w:szCs w:val="32"/>
              <w:highlight w:val="none"/>
              <w:lang w:eastAsia="zh-CN"/>
            </w:rPr>
            <w:t>的情形</w:t>
          </w:r>
          <w:r>
            <w:rPr>
              <w:color w:val="auto"/>
            </w:rPr>
            <w:tab/>
          </w:r>
          <w:r>
            <w:rPr>
              <w:color w:val="auto"/>
            </w:rPr>
            <w:fldChar w:fldCharType="begin"/>
          </w:r>
          <w:r>
            <w:rPr>
              <w:color w:val="auto"/>
            </w:rPr>
            <w:instrText xml:space="preserve"> PAGEREF _Toc10151 \h </w:instrText>
          </w:r>
          <w:r>
            <w:rPr>
              <w:color w:val="auto"/>
            </w:rPr>
            <w:fldChar w:fldCharType="separate"/>
          </w:r>
          <w:r>
            <w:rPr>
              <w:color w:val="auto"/>
            </w:rPr>
            <w:t>16</w:t>
          </w:r>
          <w:r>
            <w:rPr>
              <w:color w:val="auto"/>
            </w:rPr>
            <w:fldChar w:fldCharType="end"/>
          </w:r>
          <w:r>
            <w:rPr>
              <w:color w:val="auto"/>
              <w:highlight w:val="none"/>
            </w:rPr>
            <w:fldChar w:fldCharType="end"/>
          </w:r>
        </w:p>
        <w:p w14:paraId="461670A9">
          <w:pPr>
            <w:pStyle w:val="7"/>
            <w:tabs>
              <w:tab w:val="right" w:leader="dot" w:pos="8306"/>
            </w:tabs>
            <w:rPr>
              <w:color w:val="auto"/>
            </w:rPr>
          </w:pPr>
          <w:r>
            <w:rPr>
              <w:color w:val="auto"/>
              <w:highlight w:val="none"/>
            </w:rPr>
            <w:fldChar w:fldCharType="begin"/>
          </w:r>
          <w:r>
            <w:rPr>
              <w:color w:val="auto"/>
              <w:highlight w:val="none"/>
            </w:rPr>
            <w:instrText xml:space="preserve"> HYPERLINK \l _Toc27496 </w:instrText>
          </w:r>
          <w:r>
            <w:rPr>
              <w:color w:val="auto"/>
              <w:highlight w:val="none"/>
            </w:rPr>
            <w:fldChar w:fldCharType="separate"/>
          </w:r>
          <w:r>
            <w:rPr>
              <w:rFonts w:hint="eastAsia" w:ascii="楷体" w:hAnsi="楷体" w:eastAsia="楷体"/>
              <w:color w:val="auto"/>
              <w:szCs w:val="32"/>
              <w:highlight w:val="none"/>
            </w:rPr>
            <w:t>（六）考察</w:t>
          </w:r>
          <w:r>
            <w:rPr>
              <w:color w:val="auto"/>
            </w:rPr>
            <w:tab/>
          </w:r>
          <w:r>
            <w:rPr>
              <w:color w:val="auto"/>
            </w:rPr>
            <w:fldChar w:fldCharType="begin"/>
          </w:r>
          <w:r>
            <w:rPr>
              <w:color w:val="auto"/>
            </w:rPr>
            <w:instrText xml:space="preserve"> PAGEREF _Toc27496 \h </w:instrText>
          </w:r>
          <w:r>
            <w:rPr>
              <w:color w:val="auto"/>
            </w:rPr>
            <w:fldChar w:fldCharType="separate"/>
          </w:r>
          <w:r>
            <w:rPr>
              <w:color w:val="auto"/>
            </w:rPr>
            <w:t>16</w:t>
          </w:r>
          <w:r>
            <w:rPr>
              <w:color w:val="auto"/>
            </w:rPr>
            <w:fldChar w:fldCharType="end"/>
          </w:r>
          <w:r>
            <w:rPr>
              <w:color w:val="auto"/>
              <w:highlight w:val="none"/>
            </w:rPr>
            <w:fldChar w:fldCharType="end"/>
          </w:r>
        </w:p>
        <w:p w14:paraId="65D1713F">
          <w:pPr>
            <w:pStyle w:val="6"/>
            <w:tabs>
              <w:tab w:val="right" w:leader="dot" w:pos="8306"/>
            </w:tabs>
            <w:rPr>
              <w:color w:val="auto"/>
            </w:rPr>
          </w:pPr>
          <w:r>
            <w:rPr>
              <w:color w:val="auto"/>
              <w:highlight w:val="none"/>
            </w:rPr>
            <w:fldChar w:fldCharType="begin"/>
          </w:r>
          <w:r>
            <w:rPr>
              <w:color w:val="auto"/>
              <w:highlight w:val="none"/>
            </w:rPr>
            <w:instrText xml:space="preserve"> HYPERLINK \l _Toc12920 </w:instrText>
          </w:r>
          <w:r>
            <w:rPr>
              <w:color w:val="auto"/>
              <w:highlight w:val="none"/>
            </w:rPr>
            <w:fldChar w:fldCharType="separate"/>
          </w:r>
          <w:r>
            <w:rPr>
              <w:rFonts w:hint="eastAsia" w:ascii="黑体" w:hAnsi="黑体" w:eastAsia="黑体" w:cs="黑体"/>
              <w:bCs/>
              <w:strike w:val="0"/>
              <w:dstrike w:val="0"/>
              <w:color w:val="auto"/>
              <w:szCs w:val="32"/>
            </w:rPr>
            <w:t xml:space="preserve">十二、 </w:t>
          </w:r>
          <w:r>
            <w:rPr>
              <w:rFonts w:hint="eastAsia" w:ascii="黑体" w:hAnsi="黑体" w:eastAsia="黑体"/>
              <w:bCs/>
              <w:color w:val="auto"/>
              <w:szCs w:val="32"/>
              <w:highlight w:val="none"/>
            </w:rPr>
            <w:t>公示</w:t>
          </w:r>
          <w:r>
            <w:rPr>
              <w:color w:val="auto"/>
            </w:rPr>
            <w:tab/>
          </w:r>
          <w:r>
            <w:rPr>
              <w:color w:val="auto"/>
            </w:rPr>
            <w:fldChar w:fldCharType="begin"/>
          </w:r>
          <w:r>
            <w:rPr>
              <w:color w:val="auto"/>
            </w:rPr>
            <w:instrText xml:space="preserve"> PAGEREF _Toc12920 \h </w:instrText>
          </w:r>
          <w:r>
            <w:rPr>
              <w:color w:val="auto"/>
            </w:rPr>
            <w:fldChar w:fldCharType="separate"/>
          </w:r>
          <w:r>
            <w:rPr>
              <w:color w:val="auto"/>
            </w:rPr>
            <w:t>16</w:t>
          </w:r>
          <w:r>
            <w:rPr>
              <w:color w:val="auto"/>
            </w:rPr>
            <w:fldChar w:fldCharType="end"/>
          </w:r>
          <w:r>
            <w:rPr>
              <w:color w:val="auto"/>
              <w:highlight w:val="none"/>
            </w:rPr>
            <w:fldChar w:fldCharType="end"/>
          </w:r>
        </w:p>
        <w:p w14:paraId="3AF0E071">
          <w:pPr>
            <w:pStyle w:val="6"/>
            <w:tabs>
              <w:tab w:val="right" w:leader="dot" w:pos="8306"/>
            </w:tabs>
            <w:rPr>
              <w:color w:val="auto"/>
            </w:rPr>
          </w:pPr>
          <w:r>
            <w:rPr>
              <w:color w:val="auto"/>
              <w:highlight w:val="none"/>
            </w:rPr>
            <w:fldChar w:fldCharType="begin"/>
          </w:r>
          <w:r>
            <w:rPr>
              <w:color w:val="auto"/>
              <w:highlight w:val="none"/>
            </w:rPr>
            <w:instrText xml:space="preserve"> HYPERLINK \l _Toc7549 </w:instrText>
          </w:r>
          <w:r>
            <w:rPr>
              <w:color w:val="auto"/>
              <w:highlight w:val="none"/>
            </w:rPr>
            <w:fldChar w:fldCharType="separate"/>
          </w:r>
          <w:r>
            <w:rPr>
              <w:rFonts w:hint="eastAsia" w:ascii="黑体" w:hAnsi="黑体" w:eastAsia="黑体" w:cs="黑体"/>
              <w:bCs/>
              <w:strike w:val="0"/>
              <w:dstrike w:val="0"/>
              <w:color w:val="auto"/>
              <w:szCs w:val="32"/>
            </w:rPr>
            <w:t xml:space="preserve">十三、 </w:t>
          </w:r>
          <w:r>
            <w:rPr>
              <w:rFonts w:hint="eastAsia" w:ascii="黑体" w:hAnsi="黑体" w:eastAsia="黑体"/>
              <w:bCs/>
              <w:color w:val="auto"/>
              <w:szCs w:val="32"/>
              <w:highlight w:val="none"/>
            </w:rPr>
            <w:t>聘用</w:t>
          </w:r>
          <w:r>
            <w:rPr>
              <w:rFonts w:hint="eastAsia" w:ascii="黑体" w:hAnsi="黑体" w:eastAsia="黑体"/>
              <w:bCs/>
              <w:color w:val="auto"/>
              <w:szCs w:val="32"/>
              <w:highlight w:val="none"/>
              <w:lang w:eastAsia="zh-CN"/>
            </w:rPr>
            <w:t>办理</w:t>
          </w:r>
          <w:r>
            <w:rPr>
              <w:color w:val="auto"/>
            </w:rPr>
            <w:tab/>
          </w:r>
          <w:r>
            <w:rPr>
              <w:color w:val="auto"/>
            </w:rPr>
            <w:fldChar w:fldCharType="begin"/>
          </w:r>
          <w:r>
            <w:rPr>
              <w:color w:val="auto"/>
            </w:rPr>
            <w:instrText xml:space="preserve"> PAGEREF _Toc7549 \h </w:instrText>
          </w:r>
          <w:r>
            <w:rPr>
              <w:color w:val="auto"/>
            </w:rPr>
            <w:fldChar w:fldCharType="separate"/>
          </w:r>
          <w:r>
            <w:rPr>
              <w:color w:val="auto"/>
            </w:rPr>
            <w:t>17</w:t>
          </w:r>
          <w:r>
            <w:rPr>
              <w:color w:val="auto"/>
            </w:rPr>
            <w:fldChar w:fldCharType="end"/>
          </w:r>
          <w:r>
            <w:rPr>
              <w:color w:val="auto"/>
              <w:highlight w:val="none"/>
            </w:rPr>
            <w:fldChar w:fldCharType="end"/>
          </w:r>
        </w:p>
        <w:p w14:paraId="5F531FA2">
          <w:pPr>
            <w:pStyle w:val="7"/>
            <w:tabs>
              <w:tab w:val="right" w:leader="dot" w:pos="8306"/>
            </w:tabs>
            <w:rPr>
              <w:color w:val="auto"/>
            </w:rPr>
          </w:pPr>
          <w:r>
            <w:rPr>
              <w:color w:val="auto"/>
              <w:highlight w:val="none"/>
            </w:rPr>
            <w:fldChar w:fldCharType="begin"/>
          </w:r>
          <w:r>
            <w:rPr>
              <w:color w:val="auto"/>
              <w:highlight w:val="none"/>
            </w:rPr>
            <w:instrText xml:space="preserve"> HYPERLINK \l _Toc30273 </w:instrText>
          </w:r>
          <w:r>
            <w:rPr>
              <w:color w:val="auto"/>
              <w:highlight w:val="none"/>
            </w:rPr>
            <w:fldChar w:fldCharType="separate"/>
          </w:r>
          <w:r>
            <w:rPr>
              <w:rFonts w:hint="eastAsia" w:ascii="楷体" w:hAnsi="楷体" w:eastAsia="楷体"/>
              <w:color w:val="auto"/>
              <w:szCs w:val="32"/>
              <w:highlight w:val="none"/>
            </w:rPr>
            <w:t>（一）聘用手续办理</w:t>
          </w:r>
          <w:r>
            <w:rPr>
              <w:color w:val="auto"/>
            </w:rPr>
            <w:tab/>
          </w:r>
          <w:r>
            <w:rPr>
              <w:color w:val="auto"/>
            </w:rPr>
            <w:fldChar w:fldCharType="begin"/>
          </w:r>
          <w:r>
            <w:rPr>
              <w:color w:val="auto"/>
            </w:rPr>
            <w:instrText xml:space="preserve"> PAGEREF _Toc30273 \h </w:instrText>
          </w:r>
          <w:r>
            <w:rPr>
              <w:color w:val="auto"/>
            </w:rPr>
            <w:fldChar w:fldCharType="separate"/>
          </w:r>
          <w:r>
            <w:rPr>
              <w:color w:val="auto"/>
            </w:rPr>
            <w:t>17</w:t>
          </w:r>
          <w:r>
            <w:rPr>
              <w:color w:val="auto"/>
            </w:rPr>
            <w:fldChar w:fldCharType="end"/>
          </w:r>
          <w:r>
            <w:rPr>
              <w:color w:val="auto"/>
              <w:highlight w:val="none"/>
            </w:rPr>
            <w:fldChar w:fldCharType="end"/>
          </w:r>
        </w:p>
        <w:p w14:paraId="5FED85E1">
          <w:pPr>
            <w:pStyle w:val="7"/>
            <w:tabs>
              <w:tab w:val="right" w:leader="dot" w:pos="8306"/>
            </w:tabs>
            <w:rPr>
              <w:color w:val="auto"/>
            </w:rPr>
          </w:pPr>
          <w:r>
            <w:rPr>
              <w:color w:val="auto"/>
              <w:highlight w:val="none"/>
            </w:rPr>
            <w:fldChar w:fldCharType="begin"/>
          </w:r>
          <w:r>
            <w:rPr>
              <w:color w:val="auto"/>
              <w:highlight w:val="none"/>
            </w:rPr>
            <w:instrText xml:space="preserve"> HYPERLINK \l _Toc20266 </w:instrText>
          </w:r>
          <w:r>
            <w:rPr>
              <w:color w:val="auto"/>
              <w:highlight w:val="none"/>
            </w:rPr>
            <w:fldChar w:fldCharType="separate"/>
          </w:r>
          <w:r>
            <w:rPr>
              <w:rFonts w:hint="eastAsia" w:ascii="楷体" w:hAnsi="楷体" w:eastAsia="楷体"/>
              <w:color w:val="auto"/>
              <w:szCs w:val="32"/>
              <w:highlight w:val="none"/>
            </w:rPr>
            <w:t>（二）岗位聘任</w:t>
          </w:r>
          <w:r>
            <w:rPr>
              <w:color w:val="auto"/>
            </w:rPr>
            <w:tab/>
          </w:r>
          <w:r>
            <w:rPr>
              <w:color w:val="auto"/>
            </w:rPr>
            <w:fldChar w:fldCharType="begin"/>
          </w:r>
          <w:r>
            <w:rPr>
              <w:color w:val="auto"/>
            </w:rPr>
            <w:instrText xml:space="preserve"> PAGEREF _Toc20266 \h </w:instrText>
          </w:r>
          <w:r>
            <w:rPr>
              <w:color w:val="auto"/>
            </w:rPr>
            <w:fldChar w:fldCharType="separate"/>
          </w:r>
          <w:r>
            <w:rPr>
              <w:color w:val="auto"/>
            </w:rPr>
            <w:t>17</w:t>
          </w:r>
          <w:r>
            <w:rPr>
              <w:color w:val="auto"/>
            </w:rPr>
            <w:fldChar w:fldCharType="end"/>
          </w:r>
          <w:r>
            <w:rPr>
              <w:color w:val="auto"/>
              <w:highlight w:val="none"/>
            </w:rPr>
            <w:fldChar w:fldCharType="end"/>
          </w:r>
        </w:p>
        <w:p w14:paraId="16959CA8">
          <w:pPr>
            <w:pStyle w:val="6"/>
            <w:tabs>
              <w:tab w:val="right" w:leader="dot" w:pos="8306"/>
            </w:tabs>
            <w:rPr>
              <w:color w:val="auto"/>
            </w:rPr>
          </w:pPr>
          <w:r>
            <w:rPr>
              <w:color w:val="auto"/>
              <w:highlight w:val="none"/>
            </w:rPr>
            <w:fldChar w:fldCharType="begin"/>
          </w:r>
          <w:r>
            <w:rPr>
              <w:color w:val="auto"/>
              <w:highlight w:val="none"/>
            </w:rPr>
            <w:instrText xml:space="preserve"> HYPERLINK \l _Toc18631 </w:instrText>
          </w:r>
          <w:r>
            <w:rPr>
              <w:color w:val="auto"/>
              <w:highlight w:val="none"/>
            </w:rPr>
            <w:fldChar w:fldCharType="separate"/>
          </w:r>
          <w:r>
            <w:rPr>
              <w:rFonts w:hint="eastAsia" w:ascii="黑体" w:hAnsi="黑体" w:eastAsia="黑体" w:cs="黑体"/>
              <w:bCs w:val="0"/>
              <w:strike w:val="0"/>
              <w:dstrike w:val="0"/>
              <w:color w:val="auto"/>
              <w:szCs w:val="32"/>
            </w:rPr>
            <w:t xml:space="preserve">十四、 </w:t>
          </w:r>
          <w:r>
            <w:rPr>
              <w:rFonts w:hint="eastAsia" w:ascii="黑体" w:hAnsi="黑体" w:eastAsia="黑体"/>
              <w:bCs/>
              <w:color w:val="auto"/>
              <w:szCs w:val="32"/>
              <w:highlight w:val="none"/>
            </w:rPr>
            <w:t>其他</w:t>
          </w:r>
          <w:r>
            <w:rPr>
              <w:rFonts w:hint="eastAsia" w:ascii="黑体" w:hAnsi="黑体" w:eastAsia="黑体"/>
              <w:bCs/>
              <w:color w:val="auto"/>
              <w:szCs w:val="32"/>
              <w:highlight w:val="none"/>
              <w:lang w:eastAsia="zh-CN"/>
            </w:rPr>
            <w:t>需说明</w:t>
          </w:r>
          <w:r>
            <w:rPr>
              <w:rFonts w:hint="eastAsia" w:ascii="黑体" w:hAnsi="黑体" w:eastAsia="黑体"/>
              <w:bCs/>
              <w:color w:val="auto"/>
              <w:szCs w:val="32"/>
              <w:highlight w:val="none"/>
            </w:rPr>
            <w:t>事项</w:t>
          </w:r>
          <w:r>
            <w:rPr>
              <w:color w:val="auto"/>
            </w:rPr>
            <w:tab/>
          </w:r>
          <w:r>
            <w:rPr>
              <w:color w:val="auto"/>
            </w:rPr>
            <w:fldChar w:fldCharType="begin"/>
          </w:r>
          <w:r>
            <w:rPr>
              <w:color w:val="auto"/>
            </w:rPr>
            <w:instrText xml:space="preserve"> PAGEREF _Toc18631 \h </w:instrText>
          </w:r>
          <w:r>
            <w:rPr>
              <w:color w:val="auto"/>
            </w:rPr>
            <w:fldChar w:fldCharType="separate"/>
          </w:r>
          <w:r>
            <w:rPr>
              <w:color w:val="auto"/>
            </w:rPr>
            <w:t>17</w:t>
          </w:r>
          <w:r>
            <w:rPr>
              <w:color w:val="auto"/>
            </w:rPr>
            <w:fldChar w:fldCharType="end"/>
          </w:r>
          <w:r>
            <w:rPr>
              <w:color w:val="auto"/>
              <w:highlight w:val="none"/>
            </w:rPr>
            <w:fldChar w:fldCharType="end"/>
          </w:r>
        </w:p>
        <w:p w14:paraId="26D99956">
          <w:pPr>
            <w:pStyle w:val="7"/>
            <w:tabs>
              <w:tab w:val="right" w:leader="dot" w:pos="8306"/>
            </w:tabs>
            <w:rPr>
              <w:color w:val="auto"/>
            </w:rPr>
          </w:pPr>
          <w:r>
            <w:rPr>
              <w:color w:val="auto"/>
              <w:highlight w:val="none"/>
            </w:rPr>
            <w:fldChar w:fldCharType="begin"/>
          </w:r>
          <w:r>
            <w:rPr>
              <w:color w:val="auto"/>
              <w:highlight w:val="none"/>
            </w:rPr>
            <w:instrText xml:space="preserve"> HYPERLINK \l _Toc1303 </w:instrText>
          </w:r>
          <w:r>
            <w:rPr>
              <w:color w:val="auto"/>
              <w:highlight w:val="none"/>
            </w:rPr>
            <w:fldChar w:fldCharType="separate"/>
          </w:r>
          <w:r>
            <w:rPr>
              <w:rFonts w:hint="eastAsia" w:ascii="仿宋_GB2312" w:eastAsia="仿宋_GB2312"/>
              <w:bCs w:val="0"/>
              <w:strike w:val="0"/>
              <w:dstrike w:val="0"/>
              <w:color w:val="auto"/>
              <w:szCs w:val="32"/>
            </w:rPr>
            <w:t xml:space="preserve">（一） </w:t>
          </w:r>
          <w:r>
            <w:rPr>
              <w:rFonts w:hint="eastAsia" w:ascii="楷体" w:hAnsi="楷体" w:eastAsia="楷体"/>
              <w:bCs w:val="0"/>
              <w:strike w:val="0"/>
              <w:dstrike w:val="0"/>
              <w:color w:val="auto"/>
              <w:szCs w:val="32"/>
              <w:highlight w:val="none"/>
              <w:lang w:eastAsia="zh-CN"/>
            </w:rPr>
            <w:t>全日制普通教育学历</w:t>
          </w:r>
          <w:r>
            <w:rPr>
              <w:color w:val="auto"/>
            </w:rPr>
            <w:tab/>
          </w:r>
          <w:r>
            <w:rPr>
              <w:color w:val="auto"/>
            </w:rPr>
            <w:fldChar w:fldCharType="begin"/>
          </w:r>
          <w:r>
            <w:rPr>
              <w:color w:val="auto"/>
            </w:rPr>
            <w:instrText xml:space="preserve"> PAGEREF _Toc1303 \h </w:instrText>
          </w:r>
          <w:r>
            <w:rPr>
              <w:color w:val="auto"/>
            </w:rPr>
            <w:fldChar w:fldCharType="separate"/>
          </w:r>
          <w:r>
            <w:rPr>
              <w:color w:val="auto"/>
            </w:rPr>
            <w:t>17</w:t>
          </w:r>
          <w:r>
            <w:rPr>
              <w:color w:val="auto"/>
            </w:rPr>
            <w:fldChar w:fldCharType="end"/>
          </w:r>
          <w:r>
            <w:rPr>
              <w:color w:val="auto"/>
              <w:highlight w:val="none"/>
            </w:rPr>
            <w:fldChar w:fldCharType="end"/>
          </w:r>
        </w:p>
        <w:p w14:paraId="3D142759">
          <w:pPr>
            <w:pStyle w:val="7"/>
            <w:tabs>
              <w:tab w:val="right" w:leader="dot" w:pos="8306"/>
            </w:tabs>
            <w:rPr>
              <w:color w:val="auto"/>
            </w:rPr>
          </w:pPr>
          <w:r>
            <w:rPr>
              <w:color w:val="auto"/>
              <w:highlight w:val="none"/>
            </w:rPr>
            <w:fldChar w:fldCharType="begin"/>
          </w:r>
          <w:r>
            <w:rPr>
              <w:color w:val="auto"/>
              <w:highlight w:val="none"/>
            </w:rPr>
            <w:instrText xml:space="preserve"> HYPERLINK \l _Toc29214 </w:instrText>
          </w:r>
          <w:r>
            <w:rPr>
              <w:color w:val="auto"/>
              <w:highlight w:val="none"/>
            </w:rPr>
            <w:fldChar w:fldCharType="separate"/>
          </w:r>
          <w:r>
            <w:rPr>
              <w:rFonts w:hint="eastAsia" w:ascii="楷体" w:hAnsi="楷体" w:eastAsia="楷体"/>
              <w:bCs w:val="0"/>
              <w:strike w:val="0"/>
              <w:dstrike w:val="0"/>
              <w:color w:val="auto"/>
              <w:szCs w:val="32"/>
              <w:lang w:eastAsia="zh-CN"/>
            </w:rPr>
            <w:t xml:space="preserve">（二） </w:t>
          </w:r>
          <w:r>
            <w:rPr>
              <w:rFonts w:hint="eastAsia" w:ascii="楷体" w:hAnsi="楷体" w:eastAsia="楷体"/>
              <w:bCs w:val="0"/>
              <w:strike w:val="0"/>
              <w:dstrike w:val="0"/>
              <w:color w:val="auto"/>
              <w:szCs w:val="32"/>
              <w:highlight w:val="none"/>
              <w:lang w:eastAsia="zh-CN"/>
            </w:rPr>
            <w:t>中共党员</w:t>
          </w:r>
          <w:r>
            <w:rPr>
              <w:color w:val="auto"/>
            </w:rPr>
            <w:tab/>
          </w:r>
          <w:r>
            <w:rPr>
              <w:color w:val="auto"/>
            </w:rPr>
            <w:fldChar w:fldCharType="begin"/>
          </w:r>
          <w:r>
            <w:rPr>
              <w:color w:val="auto"/>
            </w:rPr>
            <w:instrText xml:space="preserve"> PAGEREF _Toc29214 \h </w:instrText>
          </w:r>
          <w:r>
            <w:rPr>
              <w:color w:val="auto"/>
            </w:rPr>
            <w:fldChar w:fldCharType="separate"/>
          </w:r>
          <w:r>
            <w:rPr>
              <w:color w:val="auto"/>
            </w:rPr>
            <w:t>18</w:t>
          </w:r>
          <w:r>
            <w:rPr>
              <w:color w:val="auto"/>
            </w:rPr>
            <w:fldChar w:fldCharType="end"/>
          </w:r>
          <w:r>
            <w:rPr>
              <w:color w:val="auto"/>
              <w:highlight w:val="none"/>
            </w:rPr>
            <w:fldChar w:fldCharType="end"/>
          </w:r>
        </w:p>
        <w:p w14:paraId="76D35D71">
          <w:pPr>
            <w:pStyle w:val="7"/>
            <w:tabs>
              <w:tab w:val="right" w:leader="dot" w:pos="8306"/>
            </w:tabs>
            <w:rPr>
              <w:color w:val="auto"/>
            </w:rPr>
          </w:pPr>
          <w:r>
            <w:rPr>
              <w:color w:val="auto"/>
              <w:highlight w:val="none"/>
            </w:rPr>
            <w:fldChar w:fldCharType="begin"/>
          </w:r>
          <w:r>
            <w:rPr>
              <w:color w:val="auto"/>
              <w:highlight w:val="none"/>
            </w:rPr>
            <w:instrText xml:space="preserve"> HYPERLINK \l _Toc11479 </w:instrText>
          </w:r>
          <w:r>
            <w:rPr>
              <w:color w:val="auto"/>
              <w:highlight w:val="none"/>
            </w:rPr>
            <w:fldChar w:fldCharType="separate"/>
          </w:r>
          <w:r>
            <w:rPr>
              <w:rFonts w:hint="eastAsia" w:ascii="楷体" w:hAnsi="楷体" w:eastAsia="楷体"/>
              <w:bCs w:val="0"/>
              <w:strike w:val="0"/>
              <w:dstrike w:val="0"/>
              <w:color w:val="auto"/>
              <w:szCs w:val="32"/>
              <w:lang w:eastAsia="zh-CN"/>
            </w:rPr>
            <w:t xml:space="preserve">（三） </w:t>
          </w:r>
          <w:r>
            <w:rPr>
              <w:rFonts w:hint="eastAsia" w:ascii="楷体" w:hAnsi="楷体" w:eastAsia="楷体"/>
              <w:bCs w:val="0"/>
              <w:strike w:val="0"/>
              <w:dstrike w:val="0"/>
              <w:color w:val="auto"/>
              <w:szCs w:val="32"/>
              <w:highlight w:val="none"/>
              <w:lang w:eastAsia="zh-CN"/>
            </w:rPr>
            <w:t>职称</w:t>
          </w:r>
          <w:r>
            <w:rPr>
              <w:color w:val="auto"/>
            </w:rPr>
            <w:tab/>
          </w:r>
          <w:r>
            <w:rPr>
              <w:color w:val="auto"/>
            </w:rPr>
            <w:fldChar w:fldCharType="begin"/>
          </w:r>
          <w:r>
            <w:rPr>
              <w:color w:val="auto"/>
            </w:rPr>
            <w:instrText xml:space="preserve"> PAGEREF _Toc11479 \h </w:instrText>
          </w:r>
          <w:r>
            <w:rPr>
              <w:color w:val="auto"/>
            </w:rPr>
            <w:fldChar w:fldCharType="separate"/>
          </w:r>
          <w:r>
            <w:rPr>
              <w:color w:val="auto"/>
            </w:rPr>
            <w:t>18</w:t>
          </w:r>
          <w:r>
            <w:rPr>
              <w:color w:val="auto"/>
            </w:rPr>
            <w:fldChar w:fldCharType="end"/>
          </w:r>
          <w:r>
            <w:rPr>
              <w:color w:val="auto"/>
              <w:highlight w:val="none"/>
            </w:rPr>
            <w:fldChar w:fldCharType="end"/>
          </w:r>
        </w:p>
        <w:p w14:paraId="65FD6FF3">
          <w:pPr>
            <w:pStyle w:val="7"/>
            <w:tabs>
              <w:tab w:val="right" w:leader="dot" w:pos="8306"/>
            </w:tabs>
            <w:rPr>
              <w:color w:val="auto"/>
            </w:rPr>
          </w:pPr>
          <w:r>
            <w:rPr>
              <w:color w:val="auto"/>
              <w:highlight w:val="none"/>
            </w:rPr>
            <w:fldChar w:fldCharType="begin"/>
          </w:r>
          <w:r>
            <w:rPr>
              <w:color w:val="auto"/>
              <w:highlight w:val="none"/>
            </w:rPr>
            <w:instrText xml:space="preserve"> HYPERLINK \l _Toc51 </w:instrText>
          </w:r>
          <w:r>
            <w:rPr>
              <w:color w:val="auto"/>
              <w:highlight w:val="none"/>
            </w:rPr>
            <w:fldChar w:fldCharType="separate"/>
          </w:r>
          <w:r>
            <w:rPr>
              <w:rFonts w:hint="eastAsia" w:ascii="仿宋_GB2312" w:eastAsia="仿宋_GB2312"/>
              <w:bCs w:val="0"/>
              <w:strike w:val="0"/>
              <w:dstrike w:val="0"/>
              <w:color w:val="auto"/>
              <w:szCs w:val="32"/>
            </w:rPr>
            <w:t xml:space="preserve">（四） </w:t>
          </w:r>
          <w:r>
            <w:rPr>
              <w:rFonts w:hint="eastAsia" w:ascii="楷体" w:hAnsi="楷体" w:eastAsia="楷体"/>
              <w:bCs w:val="0"/>
              <w:color w:val="auto"/>
              <w:szCs w:val="32"/>
              <w:highlight w:val="none"/>
            </w:rPr>
            <w:t>生源</w:t>
          </w:r>
          <w:r>
            <w:rPr>
              <w:color w:val="auto"/>
            </w:rPr>
            <w:tab/>
          </w:r>
          <w:r>
            <w:rPr>
              <w:color w:val="auto"/>
            </w:rPr>
            <w:fldChar w:fldCharType="begin"/>
          </w:r>
          <w:r>
            <w:rPr>
              <w:color w:val="auto"/>
            </w:rPr>
            <w:instrText xml:space="preserve"> PAGEREF _Toc51 \h </w:instrText>
          </w:r>
          <w:r>
            <w:rPr>
              <w:color w:val="auto"/>
            </w:rPr>
            <w:fldChar w:fldCharType="separate"/>
          </w:r>
          <w:r>
            <w:rPr>
              <w:color w:val="auto"/>
            </w:rPr>
            <w:t>18</w:t>
          </w:r>
          <w:r>
            <w:rPr>
              <w:color w:val="auto"/>
            </w:rPr>
            <w:fldChar w:fldCharType="end"/>
          </w:r>
          <w:r>
            <w:rPr>
              <w:color w:val="auto"/>
              <w:highlight w:val="none"/>
            </w:rPr>
            <w:fldChar w:fldCharType="end"/>
          </w:r>
        </w:p>
        <w:p w14:paraId="065E90FA">
          <w:pPr>
            <w:pStyle w:val="7"/>
            <w:tabs>
              <w:tab w:val="right" w:leader="dot" w:pos="8306"/>
            </w:tabs>
            <w:rPr>
              <w:color w:val="auto"/>
            </w:rPr>
          </w:pPr>
          <w:r>
            <w:rPr>
              <w:color w:val="auto"/>
              <w:highlight w:val="none"/>
            </w:rPr>
            <w:fldChar w:fldCharType="begin"/>
          </w:r>
          <w:r>
            <w:rPr>
              <w:color w:val="auto"/>
              <w:highlight w:val="none"/>
            </w:rPr>
            <w:instrText xml:space="preserve"> HYPERLINK \l _Toc8377 </w:instrText>
          </w:r>
          <w:r>
            <w:rPr>
              <w:color w:val="auto"/>
              <w:highlight w:val="none"/>
            </w:rPr>
            <w:fldChar w:fldCharType="separate"/>
          </w:r>
          <w:r>
            <w:rPr>
              <w:rFonts w:hint="eastAsia" w:ascii="仿宋_GB2312" w:eastAsia="仿宋_GB2312"/>
              <w:bCs w:val="0"/>
              <w:strike w:val="0"/>
              <w:dstrike w:val="0"/>
              <w:color w:val="auto"/>
              <w:szCs w:val="32"/>
            </w:rPr>
            <w:t xml:space="preserve">（五） </w:t>
          </w:r>
          <w:r>
            <w:rPr>
              <w:rFonts w:hint="eastAsia" w:ascii="楷体" w:hAnsi="楷体" w:eastAsia="楷体"/>
              <w:bCs w:val="0"/>
              <w:color w:val="auto"/>
              <w:szCs w:val="32"/>
              <w:highlight w:val="none"/>
            </w:rPr>
            <w:t>港澳台人员</w:t>
          </w:r>
          <w:r>
            <w:rPr>
              <w:color w:val="auto"/>
            </w:rPr>
            <w:tab/>
          </w:r>
          <w:r>
            <w:rPr>
              <w:color w:val="auto"/>
            </w:rPr>
            <w:fldChar w:fldCharType="begin"/>
          </w:r>
          <w:r>
            <w:rPr>
              <w:color w:val="auto"/>
            </w:rPr>
            <w:instrText xml:space="preserve"> PAGEREF _Toc8377 \h </w:instrText>
          </w:r>
          <w:r>
            <w:rPr>
              <w:color w:val="auto"/>
            </w:rPr>
            <w:fldChar w:fldCharType="separate"/>
          </w:r>
          <w:r>
            <w:rPr>
              <w:color w:val="auto"/>
            </w:rPr>
            <w:t>19</w:t>
          </w:r>
          <w:r>
            <w:rPr>
              <w:color w:val="auto"/>
            </w:rPr>
            <w:fldChar w:fldCharType="end"/>
          </w:r>
          <w:r>
            <w:rPr>
              <w:color w:val="auto"/>
              <w:highlight w:val="none"/>
            </w:rPr>
            <w:fldChar w:fldCharType="end"/>
          </w:r>
        </w:p>
        <w:p w14:paraId="43FF9960">
          <w:pPr>
            <w:pStyle w:val="7"/>
            <w:tabs>
              <w:tab w:val="right" w:leader="dot" w:pos="8306"/>
            </w:tabs>
            <w:rPr>
              <w:color w:val="auto"/>
            </w:rPr>
          </w:pPr>
          <w:r>
            <w:rPr>
              <w:color w:val="auto"/>
              <w:highlight w:val="none"/>
            </w:rPr>
            <w:fldChar w:fldCharType="begin"/>
          </w:r>
          <w:r>
            <w:rPr>
              <w:color w:val="auto"/>
              <w:highlight w:val="none"/>
            </w:rPr>
            <w:instrText xml:space="preserve"> HYPERLINK \l _Toc16330 </w:instrText>
          </w:r>
          <w:r>
            <w:rPr>
              <w:color w:val="auto"/>
              <w:highlight w:val="none"/>
            </w:rPr>
            <w:fldChar w:fldCharType="separate"/>
          </w:r>
          <w:r>
            <w:rPr>
              <w:rFonts w:hint="eastAsia" w:ascii="仿宋_GB2312" w:eastAsia="仿宋_GB2312"/>
              <w:bCs w:val="0"/>
              <w:strike w:val="0"/>
              <w:dstrike w:val="0"/>
              <w:color w:val="auto"/>
              <w:szCs w:val="32"/>
            </w:rPr>
            <w:t xml:space="preserve">（六） </w:t>
          </w:r>
          <w:r>
            <w:rPr>
              <w:rFonts w:hint="eastAsia" w:ascii="楷体" w:hAnsi="楷体" w:eastAsia="楷体"/>
              <w:bCs w:val="0"/>
              <w:color w:val="auto"/>
              <w:szCs w:val="32"/>
              <w:highlight w:val="none"/>
            </w:rPr>
            <w:t>技工院校毕业生</w:t>
          </w:r>
          <w:r>
            <w:rPr>
              <w:color w:val="auto"/>
            </w:rPr>
            <w:tab/>
          </w:r>
          <w:r>
            <w:rPr>
              <w:color w:val="auto"/>
            </w:rPr>
            <w:fldChar w:fldCharType="begin"/>
          </w:r>
          <w:r>
            <w:rPr>
              <w:color w:val="auto"/>
            </w:rPr>
            <w:instrText xml:space="preserve"> PAGEREF _Toc16330 \h </w:instrText>
          </w:r>
          <w:r>
            <w:rPr>
              <w:color w:val="auto"/>
            </w:rPr>
            <w:fldChar w:fldCharType="separate"/>
          </w:r>
          <w:r>
            <w:rPr>
              <w:color w:val="auto"/>
            </w:rPr>
            <w:t>19</w:t>
          </w:r>
          <w:r>
            <w:rPr>
              <w:color w:val="auto"/>
            </w:rPr>
            <w:fldChar w:fldCharType="end"/>
          </w:r>
          <w:r>
            <w:rPr>
              <w:color w:val="auto"/>
              <w:highlight w:val="none"/>
            </w:rPr>
            <w:fldChar w:fldCharType="end"/>
          </w:r>
        </w:p>
        <w:p w14:paraId="3B0D36E0">
          <w:pPr>
            <w:pStyle w:val="6"/>
            <w:tabs>
              <w:tab w:val="right" w:leader="dot" w:pos="8306"/>
            </w:tabs>
            <w:rPr>
              <w:color w:val="auto"/>
            </w:rPr>
          </w:pPr>
          <w:r>
            <w:rPr>
              <w:color w:val="auto"/>
              <w:highlight w:val="none"/>
            </w:rPr>
            <w:fldChar w:fldCharType="begin"/>
          </w:r>
          <w:r>
            <w:rPr>
              <w:color w:val="auto"/>
              <w:highlight w:val="none"/>
            </w:rPr>
            <w:instrText xml:space="preserve"> HYPERLINK \l _Toc12122 </w:instrText>
          </w:r>
          <w:r>
            <w:rPr>
              <w:color w:val="auto"/>
              <w:highlight w:val="none"/>
            </w:rPr>
            <w:fldChar w:fldCharType="separate"/>
          </w:r>
          <w:r>
            <w:rPr>
              <w:rFonts w:hint="eastAsia" w:ascii="黑体" w:hAnsi="黑体" w:eastAsia="黑体" w:cs="黑体"/>
              <w:bCs/>
              <w:strike w:val="0"/>
              <w:dstrike w:val="0"/>
              <w:color w:val="auto"/>
              <w:szCs w:val="32"/>
            </w:rPr>
            <w:t xml:space="preserve">十五、 </w:t>
          </w:r>
          <w:r>
            <w:rPr>
              <w:rFonts w:hint="eastAsia" w:ascii="黑体" w:hAnsi="黑体" w:eastAsia="黑体"/>
              <w:bCs/>
              <w:color w:val="auto"/>
              <w:szCs w:val="32"/>
              <w:highlight w:val="none"/>
            </w:rPr>
            <w:t>网上报名操作</w:t>
          </w:r>
          <w:r>
            <w:rPr>
              <w:rFonts w:hint="eastAsia" w:ascii="黑体" w:hAnsi="黑体" w:eastAsia="黑体"/>
              <w:bCs/>
              <w:color w:val="auto"/>
              <w:szCs w:val="32"/>
              <w:highlight w:val="none"/>
              <w:lang w:eastAsia="zh-CN"/>
            </w:rPr>
            <w:t>须知</w:t>
          </w:r>
          <w:r>
            <w:rPr>
              <w:color w:val="auto"/>
            </w:rPr>
            <w:tab/>
          </w:r>
          <w:r>
            <w:rPr>
              <w:color w:val="auto"/>
            </w:rPr>
            <w:fldChar w:fldCharType="begin"/>
          </w:r>
          <w:r>
            <w:rPr>
              <w:color w:val="auto"/>
            </w:rPr>
            <w:instrText xml:space="preserve"> PAGEREF _Toc12122 \h </w:instrText>
          </w:r>
          <w:r>
            <w:rPr>
              <w:color w:val="auto"/>
            </w:rPr>
            <w:fldChar w:fldCharType="separate"/>
          </w:r>
          <w:r>
            <w:rPr>
              <w:color w:val="auto"/>
            </w:rPr>
            <w:t>19</w:t>
          </w:r>
          <w:r>
            <w:rPr>
              <w:color w:val="auto"/>
            </w:rPr>
            <w:fldChar w:fldCharType="end"/>
          </w:r>
          <w:r>
            <w:rPr>
              <w:color w:val="auto"/>
              <w:highlight w:val="none"/>
            </w:rPr>
            <w:fldChar w:fldCharType="end"/>
          </w:r>
        </w:p>
        <w:p w14:paraId="74393435">
          <w:pPr>
            <w:pStyle w:val="7"/>
            <w:tabs>
              <w:tab w:val="right" w:leader="dot" w:pos="8306"/>
            </w:tabs>
            <w:rPr>
              <w:color w:val="auto"/>
            </w:rPr>
          </w:pPr>
          <w:r>
            <w:rPr>
              <w:color w:val="auto"/>
              <w:highlight w:val="none"/>
            </w:rPr>
            <w:fldChar w:fldCharType="begin"/>
          </w:r>
          <w:r>
            <w:rPr>
              <w:color w:val="auto"/>
              <w:highlight w:val="none"/>
            </w:rPr>
            <w:instrText xml:space="preserve"> HYPERLINK \l _Toc20046 </w:instrText>
          </w:r>
          <w:r>
            <w:rPr>
              <w:color w:val="auto"/>
              <w:highlight w:val="none"/>
            </w:rPr>
            <w:fldChar w:fldCharType="separate"/>
          </w:r>
          <w:r>
            <w:rPr>
              <w:rFonts w:hint="eastAsia" w:ascii="楷体" w:hAnsi="楷体" w:eastAsia="楷体"/>
              <w:color w:val="auto"/>
              <w:szCs w:val="32"/>
            </w:rPr>
            <w:t xml:space="preserve">（一） </w:t>
          </w:r>
          <w:r>
            <w:rPr>
              <w:rFonts w:hint="eastAsia" w:ascii="楷体" w:hAnsi="楷体" w:eastAsia="楷体"/>
              <w:color w:val="auto"/>
              <w:szCs w:val="32"/>
              <w:highlight w:val="none"/>
            </w:rPr>
            <w:t>报名信息填写</w:t>
          </w:r>
          <w:r>
            <w:rPr>
              <w:color w:val="auto"/>
            </w:rPr>
            <w:tab/>
          </w:r>
          <w:r>
            <w:rPr>
              <w:color w:val="auto"/>
            </w:rPr>
            <w:fldChar w:fldCharType="begin"/>
          </w:r>
          <w:r>
            <w:rPr>
              <w:color w:val="auto"/>
            </w:rPr>
            <w:instrText xml:space="preserve"> PAGEREF _Toc20046 \h </w:instrText>
          </w:r>
          <w:r>
            <w:rPr>
              <w:color w:val="auto"/>
            </w:rPr>
            <w:fldChar w:fldCharType="separate"/>
          </w:r>
          <w:r>
            <w:rPr>
              <w:color w:val="auto"/>
            </w:rPr>
            <w:t>19</w:t>
          </w:r>
          <w:r>
            <w:rPr>
              <w:color w:val="auto"/>
            </w:rPr>
            <w:fldChar w:fldCharType="end"/>
          </w:r>
          <w:r>
            <w:rPr>
              <w:color w:val="auto"/>
              <w:highlight w:val="none"/>
            </w:rPr>
            <w:fldChar w:fldCharType="end"/>
          </w:r>
        </w:p>
        <w:p w14:paraId="3878EAB9">
          <w:pPr>
            <w:pStyle w:val="3"/>
            <w:tabs>
              <w:tab w:val="right" w:leader="dot" w:pos="8306"/>
            </w:tabs>
            <w:rPr>
              <w:color w:val="auto"/>
            </w:rPr>
          </w:pPr>
          <w:r>
            <w:rPr>
              <w:color w:val="auto"/>
              <w:highlight w:val="none"/>
            </w:rPr>
            <w:fldChar w:fldCharType="begin"/>
          </w:r>
          <w:r>
            <w:rPr>
              <w:color w:val="auto"/>
              <w:highlight w:val="none"/>
            </w:rPr>
            <w:instrText xml:space="preserve"> HYPERLINK \l _Toc27831 </w:instrText>
          </w:r>
          <w:r>
            <w:rPr>
              <w:color w:val="auto"/>
              <w:highlight w:val="none"/>
            </w:rPr>
            <w:fldChar w:fldCharType="separate"/>
          </w:r>
          <w:r>
            <w:rPr>
              <w:rFonts w:hint="eastAsia" w:ascii="仿宋_GB2312" w:hAnsi="仿宋_GB2312" w:eastAsia="仿宋_GB2312" w:cs="仿宋_GB2312"/>
              <w:bCs w:val="0"/>
              <w:color w:val="auto"/>
              <w:szCs w:val="32"/>
              <w:lang w:val="en-US" w:eastAsia="zh-CN"/>
            </w:rPr>
            <w:t xml:space="preserve">1. </w:t>
          </w:r>
          <w:r>
            <w:rPr>
              <w:rFonts w:hint="eastAsia" w:ascii="仿宋_GB2312" w:hAnsi="仿宋_GB2312" w:eastAsia="仿宋_GB2312" w:cs="仿宋_GB2312"/>
              <w:bCs w:val="0"/>
              <w:color w:val="auto"/>
              <w:szCs w:val="32"/>
              <w:highlight w:val="none"/>
              <w:lang w:val="en-US" w:eastAsia="zh-CN"/>
            </w:rPr>
            <w:t>首次在报名系统注册的考生</w:t>
          </w:r>
          <w:r>
            <w:rPr>
              <w:color w:val="auto"/>
            </w:rPr>
            <w:tab/>
          </w:r>
          <w:r>
            <w:rPr>
              <w:color w:val="auto"/>
            </w:rPr>
            <w:fldChar w:fldCharType="begin"/>
          </w:r>
          <w:r>
            <w:rPr>
              <w:color w:val="auto"/>
            </w:rPr>
            <w:instrText xml:space="preserve"> PAGEREF _Toc27831 \h </w:instrText>
          </w:r>
          <w:r>
            <w:rPr>
              <w:color w:val="auto"/>
            </w:rPr>
            <w:fldChar w:fldCharType="separate"/>
          </w:r>
          <w:r>
            <w:rPr>
              <w:color w:val="auto"/>
            </w:rPr>
            <w:t>20</w:t>
          </w:r>
          <w:r>
            <w:rPr>
              <w:color w:val="auto"/>
            </w:rPr>
            <w:fldChar w:fldCharType="end"/>
          </w:r>
          <w:r>
            <w:rPr>
              <w:color w:val="auto"/>
              <w:highlight w:val="none"/>
            </w:rPr>
            <w:fldChar w:fldCharType="end"/>
          </w:r>
        </w:p>
        <w:p w14:paraId="34A142F0">
          <w:pPr>
            <w:pStyle w:val="3"/>
            <w:tabs>
              <w:tab w:val="right" w:leader="dot" w:pos="8306"/>
            </w:tabs>
            <w:rPr>
              <w:color w:val="auto"/>
            </w:rPr>
          </w:pPr>
          <w:r>
            <w:rPr>
              <w:color w:val="auto"/>
              <w:highlight w:val="none"/>
            </w:rPr>
            <w:fldChar w:fldCharType="begin"/>
          </w:r>
          <w:r>
            <w:rPr>
              <w:color w:val="auto"/>
              <w:highlight w:val="none"/>
            </w:rPr>
            <w:instrText xml:space="preserve"> HYPERLINK \l _Toc4891 </w:instrText>
          </w:r>
          <w:r>
            <w:rPr>
              <w:color w:val="auto"/>
              <w:highlight w:val="none"/>
            </w:rPr>
            <w:fldChar w:fldCharType="separate"/>
          </w:r>
          <w:r>
            <w:rPr>
              <w:rFonts w:hint="eastAsia" w:ascii="仿宋_GB2312" w:hAnsi="仿宋_GB2312" w:eastAsia="仿宋_GB2312" w:cs="仿宋_GB2312"/>
              <w:bCs w:val="0"/>
              <w:color w:val="auto"/>
              <w:szCs w:val="32"/>
              <w:lang w:val="en-US" w:eastAsia="zh-CN"/>
            </w:rPr>
            <w:t xml:space="preserve">2. </w:t>
          </w:r>
          <w:r>
            <w:rPr>
              <w:rFonts w:hint="eastAsia" w:ascii="仿宋_GB2312" w:hAnsi="仿宋_GB2312" w:eastAsia="仿宋_GB2312" w:cs="仿宋_GB2312"/>
              <w:bCs w:val="0"/>
              <w:color w:val="auto"/>
              <w:szCs w:val="32"/>
              <w:highlight w:val="none"/>
              <w:lang w:val="en-US" w:eastAsia="zh-CN"/>
            </w:rPr>
            <w:t>曾在报名系统注册的考生</w:t>
          </w:r>
          <w:r>
            <w:rPr>
              <w:color w:val="auto"/>
            </w:rPr>
            <w:tab/>
          </w:r>
          <w:r>
            <w:rPr>
              <w:color w:val="auto"/>
            </w:rPr>
            <w:fldChar w:fldCharType="begin"/>
          </w:r>
          <w:r>
            <w:rPr>
              <w:color w:val="auto"/>
            </w:rPr>
            <w:instrText xml:space="preserve"> PAGEREF _Toc4891 \h </w:instrText>
          </w:r>
          <w:r>
            <w:rPr>
              <w:color w:val="auto"/>
            </w:rPr>
            <w:fldChar w:fldCharType="separate"/>
          </w:r>
          <w:r>
            <w:rPr>
              <w:color w:val="auto"/>
            </w:rPr>
            <w:t>20</w:t>
          </w:r>
          <w:r>
            <w:rPr>
              <w:color w:val="auto"/>
            </w:rPr>
            <w:fldChar w:fldCharType="end"/>
          </w:r>
          <w:r>
            <w:rPr>
              <w:color w:val="auto"/>
              <w:highlight w:val="none"/>
            </w:rPr>
            <w:fldChar w:fldCharType="end"/>
          </w:r>
        </w:p>
        <w:p w14:paraId="684A0921">
          <w:pPr>
            <w:pStyle w:val="7"/>
            <w:tabs>
              <w:tab w:val="right" w:leader="dot" w:pos="8306"/>
            </w:tabs>
            <w:rPr>
              <w:color w:val="auto"/>
            </w:rPr>
          </w:pPr>
          <w:r>
            <w:rPr>
              <w:color w:val="auto"/>
              <w:highlight w:val="none"/>
            </w:rPr>
            <w:fldChar w:fldCharType="begin"/>
          </w:r>
          <w:r>
            <w:rPr>
              <w:color w:val="auto"/>
              <w:highlight w:val="none"/>
            </w:rPr>
            <w:instrText xml:space="preserve"> HYPERLINK \l _Toc198 </w:instrText>
          </w:r>
          <w:r>
            <w:rPr>
              <w:color w:val="auto"/>
              <w:highlight w:val="none"/>
            </w:rPr>
            <w:fldChar w:fldCharType="separate"/>
          </w:r>
          <w:r>
            <w:rPr>
              <w:rFonts w:hint="eastAsia" w:ascii="楷体" w:hAnsi="楷体" w:eastAsia="楷体"/>
              <w:color w:val="auto"/>
              <w:szCs w:val="32"/>
            </w:rPr>
            <w:t xml:space="preserve">（二） </w:t>
          </w:r>
          <w:r>
            <w:rPr>
              <w:rFonts w:hint="eastAsia" w:ascii="楷体" w:hAnsi="楷体" w:eastAsia="楷体"/>
              <w:color w:val="auto"/>
              <w:szCs w:val="32"/>
              <w:highlight w:val="none"/>
              <w:lang w:eastAsia="zh-CN"/>
            </w:rPr>
            <w:t>报名次数限定</w:t>
          </w:r>
          <w:r>
            <w:rPr>
              <w:color w:val="auto"/>
            </w:rPr>
            <w:tab/>
          </w:r>
          <w:r>
            <w:rPr>
              <w:color w:val="auto"/>
            </w:rPr>
            <w:fldChar w:fldCharType="begin"/>
          </w:r>
          <w:r>
            <w:rPr>
              <w:color w:val="auto"/>
            </w:rPr>
            <w:instrText xml:space="preserve"> PAGEREF _Toc198 \h </w:instrText>
          </w:r>
          <w:r>
            <w:rPr>
              <w:color w:val="auto"/>
            </w:rPr>
            <w:fldChar w:fldCharType="separate"/>
          </w:r>
          <w:r>
            <w:rPr>
              <w:color w:val="auto"/>
            </w:rPr>
            <w:t>20</w:t>
          </w:r>
          <w:r>
            <w:rPr>
              <w:color w:val="auto"/>
            </w:rPr>
            <w:fldChar w:fldCharType="end"/>
          </w:r>
          <w:r>
            <w:rPr>
              <w:color w:val="auto"/>
              <w:highlight w:val="none"/>
            </w:rPr>
            <w:fldChar w:fldCharType="end"/>
          </w:r>
        </w:p>
        <w:p w14:paraId="60F5B0EA">
          <w:pPr>
            <w:pStyle w:val="7"/>
            <w:tabs>
              <w:tab w:val="right" w:leader="dot" w:pos="8306"/>
            </w:tabs>
            <w:rPr>
              <w:color w:val="auto"/>
            </w:rPr>
          </w:pPr>
          <w:r>
            <w:rPr>
              <w:color w:val="auto"/>
              <w:highlight w:val="none"/>
            </w:rPr>
            <w:fldChar w:fldCharType="begin"/>
          </w:r>
          <w:r>
            <w:rPr>
              <w:color w:val="auto"/>
              <w:highlight w:val="none"/>
            </w:rPr>
            <w:instrText xml:space="preserve"> HYPERLINK \l _Toc9264 </w:instrText>
          </w:r>
          <w:r>
            <w:rPr>
              <w:color w:val="auto"/>
              <w:highlight w:val="none"/>
            </w:rPr>
            <w:fldChar w:fldCharType="separate"/>
          </w:r>
          <w:r>
            <w:rPr>
              <w:rFonts w:hint="eastAsia" w:ascii="楷体" w:hAnsi="楷体" w:eastAsia="楷体"/>
              <w:color w:val="auto"/>
              <w:szCs w:val="32"/>
            </w:rPr>
            <w:t xml:space="preserve">（三） </w:t>
          </w:r>
          <w:r>
            <w:rPr>
              <w:rFonts w:hint="eastAsia" w:ascii="楷体" w:hAnsi="楷体" w:eastAsia="楷体"/>
              <w:color w:val="auto"/>
              <w:szCs w:val="32"/>
              <w:highlight w:val="none"/>
              <w:lang w:eastAsia="zh-CN"/>
            </w:rPr>
            <w:t>申诉注意事项</w:t>
          </w:r>
          <w:r>
            <w:rPr>
              <w:color w:val="auto"/>
            </w:rPr>
            <w:tab/>
          </w:r>
          <w:r>
            <w:rPr>
              <w:color w:val="auto"/>
            </w:rPr>
            <w:fldChar w:fldCharType="begin"/>
          </w:r>
          <w:r>
            <w:rPr>
              <w:color w:val="auto"/>
            </w:rPr>
            <w:instrText xml:space="preserve"> PAGEREF _Toc9264 \h </w:instrText>
          </w:r>
          <w:r>
            <w:rPr>
              <w:color w:val="auto"/>
            </w:rPr>
            <w:fldChar w:fldCharType="separate"/>
          </w:r>
          <w:r>
            <w:rPr>
              <w:color w:val="auto"/>
            </w:rPr>
            <w:t>20</w:t>
          </w:r>
          <w:r>
            <w:rPr>
              <w:color w:val="auto"/>
            </w:rPr>
            <w:fldChar w:fldCharType="end"/>
          </w:r>
          <w:r>
            <w:rPr>
              <w:color w:val="auto"/>
              <w:highlight w:val="none"/>
            </w:rPr>
            <w:fldChar w:fldCharType="end"/>
          </w:r>
        </w:p>
        <w:p w14:paraId="42B92E1D">
          <w:pPr>
            <w:rPr>
              <w:color w:val="auto"/>
              <w:highlight w:val="none"/>
            </w:rPr>
          </w:pPr>
          <w:r>
            <w:rPr>
              <w:color w:val="auto"/>
              <w:highlight w:val="none"/>
            </w:rPr>
            <w:fldChar w:fldCharType="end"/>
          </w:r>
        </w:p>
      </w:sdtContent>
    </w:sdt>
    <w:p w14:paraId="23885EA3">
      <w:pPr>
        <w:ind w:firstLine="640" w:firstLineChars="200"/>
        <w:rPr>
          <w:rFonts w:hint="eastAsia" w:ascii="仿宋_GB2312" w:eastAsia="仿宋_GB2312"/>
          <w:color w:val="auto"/>
          <w:sz w:val="32"/>
          <w:szCs w:val="32"/>
          <w:highlight w:val="none"/>
          <w:u w:val="none"/>
        </w:rPr>
        <w:sectPr>
          <w:footerReference r:id="rId3" w:type="default"/>
          <w:pgSz w:w="11906" w:h="16838"/>
          <w:pgMar w:top="1440" w:right="1800" w:bottom="1440" w:left="1800" w:header="851" w:footer="992" w:gutter="0"/>
          <w:pgNumType w:start="1"/>
          <w:cols w:space="425" w:num="1"/>
          <w:docGrid w:type="lines" w:linePitch="312" w:charSpace="0"/>
        </w:sectPr>
      </w:pPr>
    </w:p>
    <w:p w14:paraId="280929FB">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none"/>
        </w:rPr>
        <w:t>为帮助报考者</w:t>
      </w:r>
      <w:r>
        <w:rPr>
          <w:rFonts w:hint="eastAsia" w:ascii="仿宋_GB2312" w:eastAsia="仿宋_GB2312"/>
          <w:color w:val="auto"/>
          <w:sz w:val="32"/>
          <w:szCs w:val="32"/>
          <w:highlight w:val="none"/>
          <w:u w:val="none"/>
          <w:lang w:eastAsia="zh-CN"/>
        </w:rPr>
        <w:t>详细</w:t>
      </w:r>
      <w:r>
        <w:rPr>
          <w:rFonts w:hint="eastAsia" w:ascii="仿宋_GB2312" w:eastAsia="仿宋_GB2312"/>
          <w:color w:val="auto"/>
          <w:sz w:val="32"/>
          <w:szCs w:val="32"/>
          <w:highlight w:val="none"/>
          <w:u w:val="none"/>
        </w:rPr>
        <w:t>了解报考政策</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相关事项</w:t>
      </w:r>
      <w:r>
        <w:rPr>
          <w:rFonts w:hint="eastAsia" w:ascii="仿宋_GB2312" w:eastAsia="仿宋_GB2312"/>
          <w:color w:val="auto"/>
          <w:sz w:val="32"/>
          <w:szCs w:val="32"/>
          <w:highlight w:val="none"/>
          <w:u w:val="none"/>
          <w:lang w:eastAsia="zh-CN"/>
        </w:rPr>
        <w:t>及</w:t>
      </w:r>
      <w:r>
        <w:rPr>
          <w:rFonts w:hint="eastAsia" w:ascii="仿宋_GB2312" w:eastAsia="仿宋_GB2312"/>
          <w:color w:val="auto"/>
          <w:sz w:val="32"/>
          <w:szCs w:val="32"/>
          <w:highlight w:val="none"/>
          <w:u w:val="none"/>
        </w:rPr>
        <w:t>提醒需要注意的有关事项，</w:t>
      </w:r>
      <w:r>
        <w:rPr>
          <w:rFonts w:hint="eastAsia" w:ascii="仿宋_GB2312" w:eastAsia="仿宋_GB2312"/>
          <w:color w:val="auto"/>
          <w:sz w:val="32"/>
          <w:szCs w:val="32"/>
          <w:highlight w:val="none"/>
        </w:rPr>
        <w:t>根据事业单位</w:t>
      </w:r>
      <w:r>
        <w:rPr>
          <w:rFonts w:hint="eastAsia" w:ascii="仿宋_GB2312" w:eastAsia="仿宋_GB2312"/>
          <w:color w:val="auto"/>
          <w:sz w:val="32"/>
          <w:szCs w:val="32"/>
          <w:highlight w:val="none"/>
          <w:lang w:eastAsia="zh-CN"/>
        </w:rPr>
        <w:t>公开</w:t>
      </w:r>
      <w:r>
        <w:rPr>
          <w:rFonts w:hint="eastAsia" w:ascii="仿宋_GB2312" w:eastAsia="仿宋_GB2312"/>
          <w:color w:val="auto"/>
          <w:sz w:val="32"/>
          <w:szCs w:val="32"/>
          <w:highlight w:val="none"/>
        </w:rPr>
        <w:t>招聘</w:t>
      </w:r>
      <w:r>
        <w:rPr>
          <w:rFonts w:hint="eastAsia" w:ascii="仿宋_GB2312" w:eastAsia="仿宋_GB2312"/>
          <w:color w:val="auto"/>
          <w:sz w:val="32"/>
          <w:szCs w:val="32"/>
          <w:highlight w:val="none"/>
          <w:lang w:eastAsia="zh-CN"/>
        </w:rPr>
        <w:t>工作人员</w:t>
      </w:r>
      <w:r>
        <w:rPr>
          <w:rFonts w:hint="eastAsia" w:ascii="仿宋_GB2312" w:eastAsia="仿宋_GB2312"/>
          <w:color w:val="auto"/>
          <w:sz w:val="32"/>
          <w:szCs w:val="32"/>
          <w:highlight w:val="none"/>
        </w:rPr>
        <w:t>有关</w:t>
      </w:r>
      <w:r>
        <w:rPr>
          <w:rFonts w:hint="eastAsia" w:ascii="仿宋_GB2312" w:eastAsia="仿宋_GB2312"/>
          <w:color w:val="auto"/>
          <w:sz w:val="32"/>
          <w:szCs w:val="32"/>
          <w:highlight w:val="none"/>
          <w:u w:val="none"/>
          <w:lang w:eastAsia="zh-CN"/>
        </w:rPr>
        <w:t>规定，主管局和招聘单位</w:t>
      </w:r>
      <w:r>
        <w:rPr>
          <w:rFonts w:hint="eastAsia" w:ascii="仿宋_GB2312" w:eastAsia="仿宋_GB2312"/>
          <w:color w:val="auto"/>
          <w:sz w:val="32"/>
          <w:szCs w:val="32"/>
          <w:highlight w:val="none"/>
        </w:rPr>
        <w:t>联合编写了</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val="en-US" w:eastAsia="zh-CN"/>
        </w:rPr>
        <w:t>厦门市公安局所属事业单位厦门市公安文职人员服务中心公开招聘专业技术岗位人员</w:t>
      </w:r>
      <w:r>
        <w:rPr>
          <w:rFonts w:hint="eastAsia" w:ascii="仿宋_GB2312" w:eastAsia="仿宋_GB2312"/>
          <w:color w:val="auto"/>
          <w:sz w:val="32"/>
          <w:szCs w:val="32"/>
          <w:highlight w:val="none"/>
        </w:rPr>
        <w:t>报考</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2025年8月</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。本</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仅适用于</w:t>
      </w:r>
      <w:r>
        <w:rPr>
          <w:rFonts w:hint="eastAsia" w:ascii="仿宋_GB2312" w:eastAsia="仿宋_GB2312"/>
          <w:color w:val="auto"/>
          <w:sz w:val="32"/>
          <w:szCs w:val="32"/>
          <w:highlight w:val="none"/>
          <w:u w:val="none"/>
          <w:lang w:eastAsia="zh-CN"/>
        </w:rPr>
        <w:t>厦门市公安局所属事业单位厦门市公安文职人员服务中心公开招聘专业技术岗位人员，</w:t>
      </w:r>
      <w:r>
        <w:rPr>
          <w:rFonts w:hint="eastAsia" w:ascii="仿宋_GB2312" w:eastAsia="仿宋_GB2312"/>
          <w:color w:val="auto"/>
          <w:sz w:val="32"/>
          <w:szCs w:val="32"/>
          <w:highlight w:val="none"/>
          <w:lang w:eastAsia="zh-CN"/>
        </w:rPr>
        <w:t>由主管局和招聘单位共同解释</w:t>
      </w:r>
      <w:r>
        <w:rPr>
          <w:rFonts w:hint="eastAsia" w:ascii="仿宋_GB2312" w:eastAsia="仿宋_GB2312"/>
          <w:color w:val="auto"/>
          <w:sz w:val="32"/>
          <w:szCs w:val="32"/>
          <w:highlight w:val="none"/>
        </w:rPr>
        <w:t>。</w:t>
      </w:r>
    </w:p>
    <w:p w14:paraId="4272B8C4">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outlineLvl w:val="0"/>
        <w:rPr>
          <w:rFonts w:hint="eastAsia" w:ascii="黑体" w:hAnsi="黑体" w:eastAsia="黑体"/>
          <w:b/>
          <w:bCs/>
          <w:color w:val="auto"/>
          <w:sz w:val="32"/>
          <w:szCs w:val="32"/>
          <w:highlight w:val="none"/>
        </w:rPr>
      </w:pPr>
      <w:bookmarkStart w:id="1" w:name="_Toc18633"/>
      <w:r>
        <w:rPr>
          <w:rFonts w:hint="eastAsia" w:ascii="黑体" w:hAnsi="黑体" w:eastAsia="黑体"/>
          <w:b/>
          <w:bCs/>
          <w:color w:val="auto"/>
          <w:sz w:val="32"/>
          <w:szCs w:val="32"/>
          <w:highlight w:val="none"/>
        </w:rPr>
        <w:t>基本条件</w:t>
      </w:r>
      <w:bookmarkEnd w:id="1"/>
    </w:p>
    <w:p w14:paraId="5BCD694B">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（一）具有中华人民共和国国籍；</w:t>
      </w:r>
    </w:p>
    <w:p w14:paraId="0DCBB52A">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（二）拥护中华人民共和国宪法,拥护中国共产党领导和社会主义制度； </w:t>
      </w:r>
    </w:p>
    <w:p w14:paraId="7F20AD6F">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（三）具有良好的政治素质和道德品行，具有正常履行职责的身心条件；</w:t>
      </w:r>
    </w:p>
    <w:p w14:paraId="48A37170">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（四</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18周岁以上</w:t>
      </w:r>
      <w:r>
        <w:rPr>
          <w:rFonts w:hint="eastAsia" w:ascii="仿宋_GB2312" w:eastAsia="仿宋_GB2312"/>
          <w:color w:val="auto"/>
          <w:sz w:val="32"/>
          <w:szCs w:val="32"/>
          <w:highlight w:val="none"/>
          <w:lang w:val="en-US" w:eastAsia="zh-CN"/>
        </w:rPr>
        <w:t>、35</w:t>
      </w:r>
      <w:r>
        <w:rPr>
          <w:rFonts w:hint="eastAsia" w:ascii="仿宋_GB2312" w:eastAsia="仿宋_GB2312"/>
          <w:color w:val="auto"/>
          <w:sz w:val="32"/>
          <w:szCs w:val="32"/>
          <w:highlight w:val="none"/>
        </w:rPr>
        <w:t>周岁以下（在</w:t>
      </w:r>
      <w:r>
        <w:rPr>
          <w:rFonts w:hint="eastAsia" w:ascii="仿宋_GB2312" w:eastAsia="仿宋_GB2312"/>
          <w:color w:val="auto"/>
          <w:sz w:val="32"/>
          <w:szCs w:val="32"/>
          <w:highlight w:val="none"/>
          <w:lang w:val="en-US" w:eastAsia="zh-CN"/>
        </w:rPr>
        <w:t>1989</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月至200</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月期间出生），对年龄条件另有要求的，以岗位要求为准</w:t>
      </w:r>
      <w:r>
        <w:rPr>
          <w:rFonts w:hint="eastAsia" w:ascii="仿宋_GB2312" w:eastAsia="仿宋_GB2312"/>
          <w:color w:val="auto"/>
          <w:sz w:val="32"/>
          <w:szCs w:val="32"/>
          <w:highlight w:val="none"/>
          <w:lang w:val="en-US" w:eastAsia="zh-CN"/>
        </w:rPr>
        <w:t>；</w:t>
      </w:r>
    </w:p>
    <w:p w14:paraId="34324F3B">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（五）</w:t>
      </w:r>
      <w:r>
        <w:rPr>
          <w:rFonts w:hint="eastAsia" w:ascii="仿宋_GB2312" w:eastAsia="仿宋_GB2312"/>
          <w:color w:val="auto"/>
          <w:sz w:val="32"/>
          <w:szCs w:val="32"/>
          <w:highlight w:val="none"/>
        </w:rPr>
        <w:t>具备招聘岗位设置的资格条件。</w:t>
      </w:r>
    </w:p>
    <w:p w14:paraId="534B33D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outlineLvl w:val="0"/>
        <w:rPr>
          <w:rFonts w:hint="eastAsia" w:ascii="黑体" w:hAnsi="黑体" w:eastAsia="黑体"/>
          <w:b/>
          <w:bCs/>
          <w:color w:val="auto"/>
          <w:sz w:val="32"/>
          <w:szCs w:val="32"/>
          <w:highlight w:val="none"/>
        </w:rPr>
      </w:pPr>
      <w:bookmarkStart w:id="2" w:name="_Toc28459"/>
      <w:r>
        <w:rPr>
          <w:rFonts w:hint="eastAsia" w:ascii="黑体" w:hAnsi="黑体" w:eastAsia="黑体"/>
          <w:b/>
          <w:bCs/>
          <w:color w:val="auto"/>
          <w:sz w:val="32"/>
          <w:szCs w:val="32"/>
          <w:highlight w:val="none"/>
        </w:rPr>
        <w:t>不得报考或取消报考（聘用）资格的情形</w:t>
      </w:r>
      <w:bookmarkEnd w:id="2"/>
    </w:p>
    <w:p w14:paraId="6A7E5B5A">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因犯罪受过刑事处罚的；</w:t>
      </w:r>
    </w:p>
    <w:p w14:paraId="0816F437">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被开除公职</w:t>
      </w:r>
      <w:r>
        <w:rPr>
          <w:rFonts w:hint="eastAsia" w:ascii="仿宋_GB2312" w:eastAsia="仿宋_GB2312"/>
          <w:color w:val="auto"/>
          <w:sz w:val="32"/>
          <w:szCs w:val="32"/>
          <w:highlight w:val="none"/>
          <w:lang w:val="en-US" w:eastAsia="zh-CN"/>
        </w:rPr>
        <w:t>或</w:t>
      </w:r>
      <w:r>
        <w:rPr>
          <w:rFonts w:hint="eastAsia" w:ascii="仿宋_GB2312" w:eastAsia="仿宋_GB2312"/>
          <w:color w:val="auto"/>
          <w:sz w:val="32"/>
          <w:szCs w:val="32"/>
          <w:highlight w:val="none"/>
          <w:lang w:eastAsia="zh-CN"/>
        </w:rPr>
        <w:t>开除中国共产党党籍</w:t>
      </w:r>
      <w:r>
        <w:rPr>
          <w:rFonts w:hint="eastAsia" w:ascii="仿宋_GB2312" w:eastAsia="仿宋_GB2312"/>
          <w:color w:val="auto"/>
          <w:sz w:val="32"/>
          <w:szCs w:val="32"/>
          <w:highlight w:val="none"/>
        </w:rPr>
        <w:t>的；</w:t>
      </w:r>
    </w:p>
    <w:p w14:paraId="642E1533">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被依法列为失信联合惩戒对象的；</w:t>
      </w:r>
    </w:p>
    <w:p w14:paraId="4E5CA15D">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在各级公务员或事业单位招考中被认定有舞弊等严重违反录(聘)用纪律行为的；</w:t>
      </w:r>
    </w:p>
    <w:p w14:paraId="05DFCDB0">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公务员或参照公务员法管理机关（单位）工作人员（以下简称“参公人员”）被辞退未满5年的；</w:t>
      </w:r>
    </w:p>
    <w:p w14:paraId="549810A2">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strike w:val="0"/>
          <w:dstrike w:val="0"/>
          <w:color w:val="auto"/>
          <w:sz w:val="32"/>
          <w:szCs w:val="32"/>
          <w:highlight w:val="none"/>
          <w:lang w:val="en-US" w:eastAsia="zh-CN"/>
        </w:rPr>
      </w:pPr>
      <w:r>
        <w:rPr>
          <w:rFonts w:hint="eastAsia" w:ascii="仿宋_GB2312" w:eastAsia="仿宋_GB2312"/>
          <w:strike w:val="0"/>
          <w:dstrike w:val="0"/>
          <w:color w:val="auto"/>
          <w:sz w:val="32"/>
          <w:szCs w:val="32"/>
          <w:highlight w:val="none"/>
          <w:lang w:val="en-US" w:eastAsia="zh-CN"/>
        </w:rPr>
        <w:t>公务员或参公人员录用后服务年限未达到与当地公务员主管部门或所在单位组织人事部门约定服务年限的；</w:t>
      </w:r>
    </w:p>
    <w:p w14:paraId="66D92CEF">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现役军人</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普通高等院校全日制在读的非应届毕业生（即</w:t>
      </w:r>
      <w:r>
        <w:rPr>
          <w:rFonts w:hint="eastAsia" w:ascii="仿宋_GB2312" w:eastAsia="仿宋_GB2312"/>
          <w:color w:val="auto"/>
          <w:sz w:val="32"/>
          <w:szCs w:val="32"/>
          <w:highlight w:val="none"/>
          <w:shd w:val="clear" w:color="auto" w:fill="auto"/>
        </w:rPr>
        <w:t>202</w:t>
      </w:r>
      <w:r>
        <w:rPr>
          <w:rFonts w:hint="eastAsia" w:ascii="仿宋_GB2312" w:eastAsia="仿宋_GB2312"/>
          <w:color w:val="auto"/>
          <w:sz w:val="32"/>
          <w:szCs w:val="32"/>
          <w:highlight w:val="none"/>
          <w:shd w:val="clear" w:color="auto" w:fill="auto"/>
          <w:lang w:val="en-US" w:eastAsia="zh-CN"/>
        </w:rPr>
        <w:t>6</w:t>
      </w:r>
      <w:r>
        <w:rPr>
          <w:rFonts w:hint="eastAsia" w:ascii="仿宋_GB2312" w:eastAsia="仿宋_GB2312"/>
          <w:color w:val="auto"/>
          <w:sz w:val="32"/>
          <w:szCs w:val="32"/>
          <w:highlight w:val="none"/>
        </w:rPr>
        <w:t>年及以后才学业期满的全日制普通教育学生）</w:t>
      </w:r>
      <w:r>
        <w:rPr>
          <w:rFonts w:hint="eastAsia" w:ascii="仿宋_GB2312" w:eastAsia="仿宋_GB2312"/>
          <w:color w:val="auto"/>
          <w:sz w:val="32"/>
          <w:szCs w:val="32"/>
          <w:highlight w:val="none"/>
          <w:lang w:eastAsia="zh-CN"/>
        </w:rPr>
        <w:t>；</w:t>
      </w:r>
    </w:p>
    <w:p w14:paraId="28E9A9B2">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ascii="仿宋_GB2312" w:eastAsia="仿宋_GB2312"/>
          <w:color w:val="auto"/>
          <w:sz w:val="32"/>
          <w:szCs w:val="32"/>
          <w:highlight w:val="none"/>
        </w:rPr>
        <w:t>曾连续6个月以上在国（境）外留学、工作或生活，难以进行有效考察的</w:t>
      </w:r>
      <w:r>
        <w:rPr>
          <w:rFonts w:hint="eastAsia" w:ascii="仿宋_GB2312" w:eastAsia="仿宋_GB2312"/>
          <w:color w:val="auto"/>
          <w:sz w:val="32"/>
          <w:szCs w:val="32"/>
          <w:highlight w:val="none"/>
          <w:lang w:val="en-US" w:eastAsia="zh-CN"/>
        </w:rPr>
        <w:t>;</w:t>
      </w:r>
    </w:p>
    <w:p w14:paraId="041ECBD5">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涉嫌违法违纪正在接受有关专门机关审查调查尚未作出结论的；</w:t>
      </w:r>
    </w:p>
    <w:p w14:paraId="763C54D8">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聘用后即构成应回避关系的；</w:t>
      </w:r>
    </w:p>
    <w:p w14:paraId="386828BD">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法律法规规章规定不得聘为事业单位人员的</w:t>
      </w:r>
      <w:r>
        <w:rPr>
          <w:rFonts w:hint="eastAsia" w:ascii="仿宋_GB2312" w:eastAsia="仿宋_GB2312"/>
          <w:color w:val="auto"/>
          <w:sz w:val="32"/>
          <w:szCs w:val="32"/>
          <w:highlight w:val="none"/>
          <w:lang w:eastAsia="zh-CN"/>
        </w:rPr>
        <w:t>其他情形</w:t>
      </w:r>
      <w:r>
        <w:rPr>
          <w:rFonts w:hint="eastAsia" w:ascii="仿宋_GB2312" w:eastAsia="仿宋_GB2312"/>
          <w:color w:val="auto"/>
          <w:sz w:val="32"/>
          <w:szCs w:val="32"/>
          <w:highlight w:val="none"/>
        </w:rPr>
        <w:t>。</w:t>
      </w:r>
    </w:p>
    <w:p w14:paraId="72A4B81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outlineLvl w:val="0"/>
        <w:rPr>
          <w:rFonts w:hint="eastAsia" w:ascii="黑体" w:hAnsi="黑体" w:eastAsia="黑体"/>
          <w:b/>
          <w:bCs/>
          <w:color w:val="auto"/>
          <w:sz w:val="32"/>
          <w:szCs w:val="32"/>
          <w:highlight w:val="none"/>
        </w:rPr>
      </w:pPr>
      <w:bookmarkStart w:id="3" w:name="_Toc13226"/>
      <w:r>
        <w:rPr>
          <w:rFonts w:hint="eastAsia" w:ascii="黑体" w:hAnsi="黑体" w:eastAsia="黑体"/>
          <w:b/>
          <w:bCs/>
          <w:color w:val="auto"/>
          <w:sz w:val="32"/>
          <w:szCs w:val="32"/>
          <w:highlight w:val="none"/>
          <w:lang w:eastAsia="zh-CN"/>
        </w:rPr>
        <w:t>选报岗位</w:t>
      </w:r>
      <w:bookmarkEnd w:id="3"/>
    </w:p>
    <w:p w14:paraId="2FB9756F">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4" w:name="_Toc28333"/>
      <w:r>
        <w:rPr>
          <w:rFonts w:hint="eastAsia" w:ascii="楷体" w:hAnsi="楷体" w:eastAsia="楷体"/>
          <w:b/>
          <w:color w:val="auto"/>
          <w:sz w:val="32"/>
          <w:szCs w:val="32"/>
          <w:highlight w:val="none"/>
        </w:rPr>
        <w:t>（一）</w:t>
      </w:r>
      <w:r>
        <w:rPr>
          <w:rFonts w:hint="eastAsia" w:ascii="楷体" w:hAnsi="楷体" w:eastAsia="楷体"/>
          <w:b/>
          <w:color w:val="auto"/>
          <w:sz w:val="32"/>
          <w:szCs w:val="32"/>
          <w:highlight w:val="none"/>
          <w:lang w:eastAsia="zh-CN"/>
        </w:rPr>
        <w:t>报考</w:t>
      </w:r>
      <w:r>
        <w:rPr>
          <w:rFonts w:hint="eastAsia" w:ascii="楷体" w:hAnsi="楷体" w:eastAsia="楷体"/>
          <w:b/>
          <w:color w:val="auto"/>
          <w:sz w:val="32"/>
          <w:szCs w:val="32"/>
          <w:highlight w:val="none"/>
        </w:rPr>
        <w:t>条件确认</w:t>
      </w:r>
      <w:bookmarkEnd w:id="4"/>
    </w:p>
    <w:p w14:paraId="511D99E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1.报考者须在报名时，全面、逐项对照招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岗位</w:t>
      </w:r>
      <w:r>
        <w:rPr>
          <w:rFonts w:hint="eastAsia" w:ascii="仿宋_GB2312" w:eastAsia="仿宋_GB2312"/>
          <w:color w:val="auto"/>
          <w:sz w:val="32"/>
          <w:szCs w:val="32"/>
          <w:highlight w:val="none"/>
          <w:lang w:eastAsia="zh-CN"/>
        </w:rPr>
        <w:t>和招聘公告等</w:t>
      </w:r>
      <w:r>
        <w:rPr>
          <w:rFonts w:hint="eastAsia" w:ascii="仿宋_GB2312" w:eastAsia="仿宋_GB2312"/>
          <w:color w:val="auto"/>
          <w:sz w:val="32"/>
          <w:szCs w:val="32"/>
          <w:highlight w:val="none"/>
        </w:rPr>
        <w:t>要求，确认符合</w:t>
      </w:r>
      <w:r>
        <w:rPr>
          <w:rFonts w:hint="eastAsia" w:ascii="仿宋_GB2312" w:eastAsia="仿宋_GB2312"/>
          <w:color w:val="auto"/>
          <w:sz w:val="32"/>
          <w:szCs w:val="32"/>
          <w:highlight w:val="none"/>
          <w:lang w:eastAsia="zh-CN"/>
        </w:rPr>
        <w:t>报考资格</w:t>
      </w:r>
      <w:r>
        <w:rPr>
          <w:rFonts w:hint="eastAsia" w:ascii="仿宋_GB2312" w:eastAsia="仿宋_GB2312"/>
          <w:color w:val="auto"/>
          <w:sz w:val="32"/>
          <w:szCs w:val="32"/>
          <w:highlight w:val="none"/>
        </w:rPr>
        <w:t xml:space="preserve">条件。 </w:t>
      </w:r>
    </w:p>
    <w:p w14:paraId="20BDDBF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eastAsia="仿宋_GB2312"/>
          <w:strike w:val="0"/>
          <w:dstrike w:val="0"/>
          <w:color w:val="auto"/>
          <w:sz w:val="32"/>
          <w:szCs w:val="32"/>
          <w:highlight w:val="none"/>
          <w:lang w:val="en-US" w:eastAsia="zh-CN"/>
        </w:rPr>
        <w:t>2</w:t>
      </w:r>
      <w:r>
        <w:rPr>
          <w:rFonts w:hint="eastAsia" w:ascii="仿宋_GB2312" w:eastAsia="仿宋_GB2312"/>
          <w:strike w:val="0"/>
          <w:color w:val="auto"/>
          <w:sz w:val="32"/>
          <w:szCs w:val="32"/>
          <w:highlight w:val="none"/>
        </w:rPr>
        <w:t>.</w:t>
      </w:r>
      <w:r>
        <w:rPr>
          <w:rFonts w:hint="eastAsia" w:ascii="仿宋_GB2312" w:eastAsia="仿宋_GB2312"/>
          <w:color w:val="auto"/>
          <w:sz w:val="32"/>
          <w:szCs w:val="32"/>
          <w:highlight w:val="none"/>
          <w:lang w:eastAsia="zh-CN"/>
        </w:rPr>
        <w:t>各岗位</w:t>
      </w:r>
      <w:r>
        <w:rPr>
          <w:rFonts w:hint="eastAsia" w:ascii="仿宋_GB2312" w:eastAsia="仿宋_GB2312"/>
          <w:color w:val="auto"/>
          <w:sz w:val="32"/>
          <w:szCs w:val="32"/>
          <w:highlight w:val="none"/>
        </w:rPr>
        <w:t>报名人数统计每天24:00</w:t>
      </w:r>
      <w:r>
        <w:rPr>
          <w:rFonts w:hint="eastAsia" w:ascii="仿宋_GB2312" w:eastAsia="仿宋_GB2312"/>
          <w:color w:val="auto"/>
          <w:sz w:val="32"/>
          <w:szCs w:val="32"/>
          <w:highlight w:val="none"/>
          <w:lang w:val="en-US" w:eastAsia="zh-CN"/>
        </w:rPr>
        <w:t>更新一次，</w:t>
      </w:r>
      <w:r>
        <w:rPr>
          <w:rFonts w:hint="eastAsia" w:ascii="仿宋_GB2312" w:eastAsia="仿宋_GB2312"/>
          <w:color w:val="auto"/>
          <w:sz w:val="32"/>
          <w:szCs w:val="32"/>
          <w:highlight w:val="none"/>
          <w:shd w:val="clear" w:color="auto" w:fill="auto"/>
          <w:lang w:val="en-US" w:eastAsia="zh-CN"/>
        </w:rPr>
        <w:t>8月9日</w:t>
      </w:r>
      <w:r>
        <w:rPr>
          <w:rFonts w:hint="eastAsia" w:ascii="仿宋_GB2312" w:eastAsia="仿宋_GB2312"/>
          <w:color w:val="auto"/>
          <w:sz w:val="32"/>
          <w:szCs w:val="32"/>
          <w:highlight w:val="none"/>
          <w:lang w:val="en-US" w:eastAsia="zh-CN"/>
        </w:rPr>
        <w:t>24:00起不再更新。</w:t>
      </w:r>
    </w:p>
    <w:p w14:paraId="3A6176C2">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lang w:eastAsia="zh-CN"/>
        </w:rPr>
      </w:pPr>
      <w:bookmarkStart w:id="5" w:name="_Toc21968"/>
      <w:r>
        <w:rPr>
          <w:rFonts w:hint="eastAsia" w:ascii="楷体" w:hAnsi="楷体" w:eastAsia="楷体"/>
          <w:b/>
          <w:color w:val="auto"/>
          <w:sz w:val="32"/>
          <w:szCs w:val="32"/>
          <w:highlight w:val="none"/>
        </w:rPr>
        <w:t>（二）</w:t>
      </w:r>
      <w:r>
        <w:rPr>
          <w:rFonts w:hint="eastAsia" w:ascii="楷体" w:hAnsi="楷体" w:eastAsia="楷体"/>
          <w:b/>
          <w:color w:val="auto"/>
          <w:sz w:val="32"/>
          <w:szCs w:val="32"/>
          <w:highlight w:val="none"/>
          <w:lang w:eastAsia="zh-CN"/>
        </w:rPr>
        <w:t>照片要求</w:t>
      </w:r>
      <w:bookmarkEnd w:id="5"/>
    </w:p>
    <w:p w14:paraId="0EF34FB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请提交</w:t>
      </w:r>
      <w:r>
        <w:rPr>
          <w:rFonts w:hint="eastAsia" w:ascii="仿宋_GB2312" w:eastAsia="仿宋_GB2312"/>
          <w:color w:val="auto"/>
          <w:sz w:val="32"/>
          <w:szCs w:val="32"/>
          <w:highlight w:val="none"/>
        </w:rPr>
        <w:t>近期正面免冠二寸彩色数码证件照（jpg格式，规格200K以下）</w:t>
      </w:r>
      <w:r>
        <w:rPr>
          <w:rFonts w:hint="eastAsia" w:ascii="仿宋_GB2312" w:eastAsia="仿宋_GB2312"/>
          <w:color w:val="auto"/>
          <w:sz w:val="32"/>
          <w:szCs w:val="32"/>
          <w:highlight w:val="none"/>
          <w:lang w:eastAsia="zh-CN"/>
        </w:rPr>
        <w:t>。</w:t>
      </w:r>
    </w:p>
    <w:p w14:paraId="20CAE24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以下为常见不合格照片：</w:t>
      </w:r>
      <w:r>
        <w:rPr>
          <w:rFonts w:hint="eastAsia" w:ascii="仿宋_GB2312" w:eastAsia="仿宋_GB2312"/>
          <w:color w:val="auto"/>
          <w:sz w:val="32"/>
          <w:szCs w:val="32"/>
          <w:highlight w:val="none"/>
        </w:rPr>
        <w:t>①着制式服装照（公安、工商、武警等）；②着帽子</w:t>
      </w:r>
      <w:r>
        <w:rPr>
          <w:rFonts w:hint="eastAsia" w:ascii="仿宋_GB2312" w:eastAsia="仿宋_GB2312"/>
          <w:color w:val="auto"/>
          <w:sz w:val="32"/>
          <w:szCs w:val="32"/>
          <w:highlight w:val="none"/>
          <w:lang w:eastAsia="zh-CN"/>
        </w:rPr>
        <w:t>或太醒目、夸张首饰等；③模糊不清晰的；④眼镜反光的；⑤明显不是个人照片</w:t>
      </w:r>
      <w:r>
        <w:rPr>
          <w:rFonts w:hint="eastAsia" w:ascii="仿宋_GB2312" w:eastAsia="仿宋_GB2312"/>
          <w:color w:val="auto"/>
          <w:sz w:val="32"/>
          <w:szCs w:val="32"/>
          <w:highlight w:val="none"/>
        </w:rPr>
        <w:t>的（如风景照、名人照等）；⑥随意自拍的半身照，全身照等无法看清楚</w:t>
      </w:r>
      <w:r>
        <w:rPr>
          <w:rFonts w:hint="eastAsia" w:ascii="仿宋_GB2312" w:eastAsia="仿宋_GB2312"/>
          <w:color w:val="auto"/>
          <w:sz w:val="32"/>
          <w:szCs w:val="32"/>
          <w:highlight w:val="none"/>
          <w:lang w:eastAsia="zh-CN"/>
        </w:rPr>
        <w:t>脸部</w:t>
      </w:r>
      <w:r>
        <w:rPr>
          <w:rFonts w:hint="eastAsia" w:ascii="仿宋_GB2312" w:eastAsia="仿宋_GB2312"/>
          <w:color w:val="auto"/>
          <w:sz w:val="32"/>
          <w:szCs w:val="32"/>
          <w:highlight w:val="none"/>
        </w:rPr>
        <w:t>的； ⑦头发刘海遮挡面大的；⑧照片比例变形的；⑨</w:t>
      </w:r>
      <w:r>
        <w:rPr>
          <w:rFonts w:hint="eastAsia" w:ascii="仿宋_GB2312" w:eastAsia="仿宋_GB2312"/>
          <w:color w:val="auto"/>
          <w:sz w:val="32"/>
          <w:szCs w:val="32"/>
          <w:highlight w:val="none"/>
          <w:lang w:eastAsia="zh-CN"/>
        </w:rPr>
        <w:t>手持证件的照片；</w:t>
      </w:r>
      <w:r>
        <w:rPr>
          <w:rFonts w:hint="eastAsia" w:ascii="仿宋_GB2312" w:eastAsia="仿宋_GB2312"/>
          <w:color w:val="auto"/>
          <w:sz w:val="32"/>
          <w:szCs w:val="32"/>
          <w:highlight w:val="none"/>
        </w:rPr>
        <w:t>⑩</w:t>
      </w:r>
      <w:r>
        <w:rPr>
          <w:rFonts w:hint="eastAsia" w:ascii="仿宋_GB2312" w:eastAsia="仿宋_GB2312"/>
          <w:color w:val="auto"/>
          <w:sz w:val="32"/>
          <w:szCs w:val="32"/>
          <w:highlight w:val="none"/>
          <w:lang w:val="en-US" w:eastAsia="zh-CN"/>
        </w:rPr>
        <w:t>其他</w:t>
      </w:r>
      <w:r>
        <w:rPr>
          <w:rFonts w:hint="eastAsia" w:ascii="仿宋_GB2312" w:eastAsia="仿宋_GB2312"/>
          <w:color w:val="auto"/>
          <w:sz w:val="32"/>
          <w:szCs w:val="32"/>
          <w:highlight w:val="none"/>
        </w:rPr>
        <w:t>难以清晰辨认的</w:t>
      </w:r>
      <w:r>
        <w:rPr>
          <w:rFonts w:hint="eastAsia" w:ascii="仿宋_GB2312" w:eastAsia="仿宋_GB2312"/>
          <w:color w:val="auto"/>
          <w:sz w:val="32"/>
          <w:szCs w:val="32"/>
          <w:highlight w:val="none"/>
          <w:lang w:eastAsia="zh-CN"/>
        </w:rPr>
        <w:t>。</w:t>
      </w:r>
    </w:p>
    <w:p w14:paraId="3C13218A">
      <w:pPr>
        <w:keepNext w:val="0"/>
        <w:keepLines w:val="0"/>
        <w:pageBreakBefore w:val="0"/>
        <w:numPr>
          <w:ilvl w:val="0"/>
          <w:numId w:val="3"/>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lang w:eastAsia="zh-CN"/>
        </w:rPr>
      </w:pPr>
      <w:bookmarkStart w:id="6" w:name="_Toc719"/>
      <w:r>
        <w:rPr>
          <w:rFonts w:hint="eastAsia" w:ascii="楷体" w:hAnsi="楷体" w:eastAsia="楷体"/>
          <w:b/>
          <w:color w:val="auto"/>
          <w:sz w:val="32"/>
          <w:szCs w:val="32"/>
          <w:highlight w:val="none"/>
          <w:lang w:eastAsia="zh-CN"/>
        </w:rPr>
        <w:t>个人简历</w:t>
      </w:r>
      <w:bookmarkEnd w:id="6"/>
    </w:p>
    <w:p w14:paraId="63329B4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eastAsia="仿宋_GB2312"/>
          <w:color w:val="auto"/>
          <w:sz w:val="32"/>
          <w:szCs w:val="32"/>
          <w:highlight w:val="none"/>
          <w:lang w:val="en-US" w:eastAsia="zh-CN"/>
        </w:rPr>
        <w:t xml:space="preserve">    </w:t>
      </w:r>
      <w:bookmarkStart w:id="7" w:name="_Toc28349"/>
      <w:bookmarkStart w:id="8" w:name="_Toc11175"/>
      <w:bookmarkStart w:id="9" w:name="_Toc29293"/>
      <w:bookmarkStart w:id="10" w:name="_Toc4830"/>
      <w:bookmarkStart w:id="11" w:name="_Toc5535"/>
      <w:r>
        <w:rPr>
          <w:rFonts w:hint="eastAsia" w:ascii="仿宋_GB2312" w:hAnsi="仿宋_GB2312" w:eastAsia="仿宋_GB2312" w:cs="仿宋_GB2312"/>
          <w:color w:val="auto"/>
          <w:sz w:val="32"/>
          <w:szCs w:val="32"/>
          <w:highlight w:val="none"/>
          <w:lang w:val="en-US" w:eastAsia="zh-CN"/>
        </w:rPr>
        <w:t>曾在报名系统中注册登记的考生，本次报考前务必首先根据实际情况重新修改完善个人相关信息（截至报名截止月或报名截止日），</w:t>
      </w:r>
      <w:r>
        <w:rPr>
          <w:rFonts w:hint="eastAsia" w:ascii="仿宋_GB2312" w:hAnsi="仿宋_GB2312" w:eastAsia="仿宋_GB2312" w:cs="仿宋_GB2312"/>
          <w:color w:val="auto"/>
          <w:sz w:val="32"/>
          <w:szCs w:val="32"/>
          <w:highlight w:val="none"/>
        </w:rPr>
        <w:t>如实反映各阶段的就学、就业、待业等状态，期间不能中断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原则上应</w:t>
      </w:r>
      <w:r>
        <w:rPr>
          <w:rFonts w:hint="eastAsia" w:ascii="仿宋_GB2312" w:hAnsi="仿宋_GB2312" w:eastAsia="仿宋_GB2312" w:cs="仿宋_GB2312"/>
          <w:color w:val="auto"/>
          <w:sz w:val="32"/>
          <w:szCs w:val="32"/>
          <w:highlight w:val="none"/>
        </w:rPr>
        <w:t>从高中起填写。</w:t>
      </w:r>
      <w:bookmarkEnd w:id="7"/>
      <w:bookmarkEnd w:id="8"/>
      <w:r>
        <w:rPr>
          <w:rFonts w:hint="eastAsia" w:ascii="仿宋_GB2312" w:hAnsi="仿宋_GB2312" w:eastAsia="仿宋_GB2312" w:cs="仿宋_GB2312"/>
          <w:color w:val="auto"/>
          <w:sz w:val="32"/>
          <w:szCs w:val="32"/>
          <w:highlight w:val="none"/>
          <w:lang w:eastAsia="zh-CN"/>
        </w:rPr>
        <w:t>报名提交审核后再修改填写的个人信息，系统无法自动更新呈现。为避免所报考岗位审核人员按原信息审核判定不符合，</w:t>
      </w:r>
      <w:r>
        <w:rPr>
          <w:rFonts w:hint="eastAsia" w:ascii="仿宋_GB2312" w:hAnsi="仿宋_GB2312" w:eastAsia="仿宋_GB2312" w:cs="仿宋_GB2312"/>
          <w:b/>
          <w:bCs/>
          <w:color w:val="auto"/>
          <w:sz w:val="32"/>
          <w:szCs w:val="32"/>
          <w:highlight w:val="none"/>
          <w:lang w:eastAsia="zh-CN"/>
        </w:rPr>
        <w:t>请务必在报名信息提交前完善并确认个人信息无误。</w:t>
      </w:r>
      <w:bookmarkEnd w:id="9"/>
      <w:bookmarkEnd w:id="10"/>
      <w:bookmarkEnd w:id="11"/>
    </w:p>
    <w:p w14:paraId="052B170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在机关事业单位</w:t>
      </w:r>
      <w:r>
        <w:rPr>
          <w:rFonts w:hint="eastAsia" w:ascii="仿宋_GB2312" w:hAnsi="仿宋_GB2312" w:eastAsia="仿宋_GB2312" w:cs="仿宋_GB2312"/>
          <w:color w:val="auto"/>
          <w:kern w:val="0"/>
          <w:sz w:val="32"/>
          <w:szCs w:val="32"/>
          <w:highlight w:val="none"/>
          <w:lang w:eastAsia="zh-CN"/>
        </w:rPr>
        <w:t>工作</w:t>
      </w:r>
      <w:r>
        <w:rPr>
          <w:rFonts w:hint="eastAsia" w:ascii="仿宋_GB2312" w:hAnsi="仿宋_GB2312" w:eastAsia="仿宋_GB2312" w:cs="仿宋_GB2312"/>
          <w:color w:val="auto"/>
          <w:kern w:val="0"/>
          <w:sz w:val="32"/>
          <w:szCs w:val="32"/>
          <w:highlight w:val="none"/>
        </w:rPr>
        <w:t>的，须注明单位性质（机关、参公单位、非参公事业单位）和本人身份（公务员、参公事业编制人员、非参公事业编制人员、编外人员）</w:t>
      </w:r>
      <w:r>
        <w:rPr>
          <w:rFonts w:hint="eastAsia" w:ascii="仿宋_GB2312" w:hAnsi="仿宋_GB2312" w:eastAsia="仿宋_GB2312" w:cs="仿宋_GB2312"/>
          <w:color w:val="auto"/>
          <w:kern w:val="0"/>
          <w:sz w:val="32"/>
          <w:szCs w:val="32"/>
          <w:highlight w:val="none"/>
          <w:lang w:eastAsia="zh-CN"/>
        </w:rPr>
        <w:t>。</w:t>
      </w:r>
    </w:p>
    <w:p w14:paraId="5DF28D56">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部队、武警相关单位工作人员</w:t>
      </w:r>
      <w:r>
        <w:rPr>
          <w:rFonts w:hint="eastAsia" w:ascii="仿宋_GB2312" w:hAnsi="仿宋_GB2312" w:eastAsia="仿宋_GB2312" w:cs="仿宋_GB2312"/>
          <w:color w:val="auto"/>
          <w:sz w:val="32"/>
          <w:szCs w:val="32"/>
          <w:highlight w:val="none"/>
          <w:lang w:eastAsia="zh-CN"/>
        </w:rPr>
        <w:t>须注明“现役人员”还是“非现役文职人员”，或者“合同制</w:t>
      </w:r>
      <w:r>
        <w:rPr>
          <w:rFonts w:hint="eastAsia" w:ascii="仿宋_GB2312" w:hAnsi="仿宋_GB2312" w:eastAsia="仿宋_GB2312" w:cs="仿宋_GB2312"/>
          <w:color w:val="auto"/>
          <w:sz w:val="32"/>
          <w:szCs w:val="32"/>
          <w:highlight w:val="none"/>
        </w:rPr>
        <w:t>职员</w:t>
      </w:r>
      <w:r>
        <w:rPr>
          <w:rFonts w:hint="eastAsia" w:ascii="仿宋_GB2312" w:hAnsi="仿宋_GB2312" w:eastAsia="仿宋_GB2312" w:cs="仿宋_GB2312"/>
          <w:color w:val="auto"/>
          <w:sz w:val="32"/>
          <w:szCs w:val="32"/>
          <w:highlight w:val="none"/>
          <w:lang w:eastAsia="zh-CN"/>
        </w:rPr>
        <w:t>”等。</w:t>
      </w:r>
    </w:p>
    <w:p w14:paraId="40C32CAD">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在读人员须注明教育类别是“全日制普教”还是“非全日制普教”。</w:t>
      </w:r>
    </w:p>
    <w:p w14:paraId="06C77EAF">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12" w:name="_Toc5072"/>
      <w:r>
        <w:rPr>
          <w:rFonts w:hint="eastAsia" w:ascii="楷体" w:hAnsi="楷体" w:eastAsia="楷体"/>
          <w:b/>
          <w:color w:val="auto"/>
          <w:sz w:val="32"/>
          <w:szCs w:val="32"/>
          <w:highlight w:val="none"/>
        </w:rPr>
        <w:t>（</w:t>
      </w:r>
      <w:r>
        <w:rPr>
          <w:rFonts w:hint="eastAsia" w:ascii="楷体" w:hAnsi="楷体" w:eastAsia="楷体"/>
          <w:b/>
          <w:color w:val="auto"/>
          <w:sz w:val="32"/>
          <w:szCs w:val="32"/>
          <w:highlight w:val="none"/>
          <w:lang w:val="en-US" w:eastAsia="zh-CN"/>
        </w:rPr>
        <w:t>四</w:t>
      </w:r>
      <w:r>
        <w:rPr>
          <w:rFonts w:hint="eastAsia" w:ascii="楷体" w:hAnsi="楷体" w:eastAsia="楷体"/>
          <w:b/>
          <w:color w:val="auto"/>
          <w:sz w:val="32"/>
          <w:szCs w:val="32"/>
          <w:highlight w:val="none"/>
        </w:rPr>
        <w:t>）回避情形</w:t>
      </w:r>
      <w:bookmarkEnd w:id="12"/>
    </w:p>
    <w:p w14:paraId="2B065D03">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事业单位工作人员凡有下列亲属关系的，不得在同一事业单位聘用至具有直接上下级领导关系的管理岗位，不得在其中一方担任领导人员的事业单位聘用至从事组织</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人事</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、纪检监察、审计、财务工作的岗位，也不得聘用至双方直接隶属于同一领导人员的从事组织</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人事</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、纪检监察、审计、财务工作的内设机构正职岗位：</w:t>
      </w:r>
    </w:p>
    <w:p w14:paraId="31B4892A">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1.</w:t>
      </w:r>
      <w:r>
        <w:rPr>
          <w:rFonts w:hint="eastAsia" w:ascii="仿宋_GB2312" w:eastAsia="仿宋_GB2312"/>
          <w:color w:val="auto"/>
          <w:sz w:val="32"/>
          <w:szCs w:val="32"/>
          <w:highlight w:val="none"/>
          <w:u w:val="none"/>
        </w:rPr>
        <w:t>夫妻关系</w:t>
      </w:r>
      <w:r>
        <w:rPr>
          <w:rFonts w:ascii="仿宋_GB2312" w:eastAsia="仿宋_GB2312"/>
          <w:color w:val="auto"/>
          <w:sz w:val="32"/>
          <w:szCs w:val="32"/>
          <w:highlight w:val="none"/>
          <w:u w:val="none"/>
        </w:rPr>
        <w:t>;</w:t>
      </w:r>
    </w:p>
    <w:p w14:paraId="594989C8">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2.</w:t>
      </w:r>
      <w:r>
        <w:rPr>
          <w:rFonts w:hint="eastAsia" w:ascii="仿宋_GB2312" w:eastAsia="仿宋_GB2312"/>
          <w:color w:val="auto"/>
          <w:sz w:val="32"/>
          <w:szCs w:val="32"/>
          <w:highlight w:val="none"/>
          <w:u w:val="none"/>
        </w:rPr>
        <w:t>直系血亲关系，包括祖父母、外祖父母、父母、子女、孙子女、外孙子女</w:t>
      </w:r>
      <w:r>
        <w:rPr>
          <w:rFonts w:ascii="仿宋_GB2312" w:eastAsia="仿宋_GB2312"/>
          <w:color w:val="auto"/>
          <w:sz w:val="32"/>
          <w:szCs w:val="32"/>
          <w:highlight w:val="none"/>
          <w:u w:val="none"/>
        </w:rPr>
        <w:t>;</w:t>
      </w:r>
    </w:p>
    <w:p w14:paraId="4030957C">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3.</w:t>
      </w:r>
      <w:r>
        <w:rPr>
          <w:rFonts w:hint="eastAsia" w:ascii="仿宋_GB2312" w:eastAsia="仿宋_GB2312"/>
          <w:color w:val="auto"/>
          <w:sz w:val="32"/>
          <w:szCs w:val="32"/>
          <w:highlight w:val="none"/>
          <w:u w:val="none"/>
        </w:rPr>
        <w:t>三代以内旁系血亲关系，包括叔伯姑舅姨、兄弟姐妹、堂兄弟姐妹、表兄弟姐妹、侄子女、甥子女</w:t>
      </w:r>
      <w:r>
        <w:rPr>
          <w:rFonts w:ascii="仿宋_GB2312" w:eastAsia="仿宋_GB2312"/>
          <w:color w:val="auto"/>
          <w:sz w:val="32"/>
          <w:szCs w:val="32"/>
          <w:highlight w:val="none"/>
          <w:u w:val="none"/>
        </w:rPr>
        <w:t>;</w:t>
      </w:r>
    </w:p>
    <w:p w14:paraId="37AFA2A2">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4.</w:t>
      </w:r>
      <w:r>
        <w:rPr>
          <w:rFonts w:hint="eastAsia" w:ascii="仿宋_GB2312" w:eastAsia="仿宋_GB2312"/>
          <w:color w:val="auto"/>
          <w:sz w:val="32"/>
          <w:szCs w:val="32"/>
          <w:highlight w:val="none"/>
          <w:u w:val="none"/>
        </w:rPr>
        <w:t>近姻亲关系，包括配偶的父母、配偶的兄弟姐妹及其配偶、子女的配偶及子女配偶的父母、三代以内旁系血亲的配偶</w:t>
      </w:r>
      <w:r>
        <w:rPr>
          <w:rFonts w:ascii="仿宋_GB2312" w:eastAsia="仿宋_GB2312"/>
          <w:color w:val="auto"/>
          <w:sz w:val="32"/>
          <w:szCs w:val="32"/>
          <w:highlight w:val="none"/>
          <w:u w:val="none"/>
        </w:rPr>
        <w:t>;</w:t>
      </w:r>
    </w:p>
    <w:p w14:paraId="1CCFE45F">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5.</w:t>
      </w:r>
      <w:r>
        <w:rPr>
          <w:rFonts w:hint="eastAsia" w:ascii="仿宋_GB2312" w:eastAsia="仿宋_GB2312"/>
          <w:color w:val="auto"/>
          <w:sz w:val="32"/>
          <w:szCs w:val="32"/>
          <w:highlight w:val="none"/>
          <w:u w:val="none"/>
        </w:rPr>
        <w:t>其他亲属关系，包括养父母子女、形成抚养关系的继父母子女及由此形成的直系血亲、三代以内旁系血亲和近姻亲关系。</w:t>
      </w:r>
    </w:p>
    <w:p w14:paraId="32E747F0">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所称直接上下级领导关系包括：</w:t>
      </w:r>
    </w:p>
    <w:p w14:paraId="4019A13B">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1.</w:t>
      </w:r>
      <w:r>
        <w:rPr>
          <w:rFonts w:hint="eastAsia" w:ascii="仿宋_GB2312" w:eastAsia="仿宋_GB2312"/>
          <w:color w:val="auto"/>
          <w:sz w:val="32"/>
          <w:szCs w:val="32"/>
          <w:highlight w:val="none"/>
          <w:u w:val="none"/>
        </w:rPr>
        <w:t>领导班子正职与副职</w:t>
      </w:r>
      <w:r>
        <w:rPr>
          <w:rFonts w:ascii="仿宋_GB2312" w:eastAsia="仿宋_GB2312"/>
          <w:color w:val="auto"/>
          <w:sz w:val="32"/>
          <w:szCs w:val="32"/>
          <w:highlight w:val="none"/>
          <w:u w:val="none"/>
        </w:rPr>
        <w:t>;</w:t>
      </w:r>
    </w:p>
    <w:p w14:paraId="237578A1">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2.</w:t>
      </w:r>
      <w:r>
        <w:rPr>
          <w:rFonts w:hint="eastAsia" w:ascii="仿宋_GB2312" w:eastAsia="仿宋_GB2312"/>
          <w:color w:val="auto"/>
          <w:sz w:val="32"/>
          <w:szCs w:val="32"/>
          <w:highlight w:val="none"/>
          <w:u w:val="none"/>
        </w:rPr>
        <w:t>同一内设机构正职与副职</w:t>
      </w:r>
      <w:r>
        <w:rPr>
          <w:rFonts w:ascii="仿宋_GB2312" w:eastAsia="仿宋_GB2312"/>
          <w:color w:val="auto"/>
          <w:sz w:val="32"/>
          <w:szCs w:val="32"/>
          <w:highlight w:val="none"/>
          <w:u w:val="none"/>
        </w:rPr>
        <w:t>;</w:t>
      </w:r>
    </w:p>
    <w:p w14:paraId="2B447BE8">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3.</w:t>
      </w:r>
      <w:r>
        <w:rPr>
          <w:rFonts w:hint="eastAsia" w:ascii="仿宋_GB2312" w:eastAsia="仿宋_GB2312"/>
          <w:color w:val="auto"/>
          <w:sz w:val="32"/>
          <w:szCs w:val="32"/>
          <w:highlight w:val="none"/>
          <w:u w:val="none"/>
        </w:rPr>
        <w:t>上级正职、副职与下级正职</w:t>
      </w:r>
      <w:r>
        <w:rPr>
          <w:rFonts w:ascii="仿宋_GB2312" w:eastAsia="仿宋_GB2312"/>
          <w:color w:val="auto"/>
          <w:sz w:val="32"/>
          <w:szCs w:val="32"/>
          <w:highlight w:val="none"/>
          <w:u w:val="none"/>
        </w:rPr>
        <w:t>;</w:t>
      </w:r>
    </w:p>
    <w:p w14:paraId="2F9DCC65">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4.</w:t>
      </w:r>
      <w:r>
        <w:rPr>
          <w:rFonts w:hint="eastAsia" w:ascii="仿宋_GB2312" w:eastAsia="仿宋_GB2312"/>
          <w:color w:val="auto"/>
          <w:sz w:val="32"/>
          <w:szCs w:val="32"/>
          <w:highlight w:val="none"/>
          <w:u w:val="none"/>
        </w:rPr>
        <w:t>单位无内设机构的，其正职、副职与其他管理人员以及从事审计、财务工作的专业技术人员</w:t>
      </w:r>
      <w:r>
        <w:rPr>
          <w:rFonts w:ascii="仿宋_GB2312" w:eastAsia="仿宋_GB2312"/>
          <w:color w:val="auto"/>
          <w:sz w:val="32"/>
          <w:szCs w:val="32"/>
          <w:highlight w:val="none"/>
          <w:u w:val="none"/>
        </w:rPr>
        <w:t>;</w:t>
      </w:r>
    </w:p>
    <w:p w14:paraId="2AB65E82">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ascii="仿宋_GB2312" w:eastAsia="仿宋_GB2312"/>
          <w:color w:val="auto"/>
          <w:sz w:val="32"/>
          <w:szCs w:val="32"/>
          <w:highlight w:val="none"/>
          <w:u w:val="none"/>
        </w:rPr>
        <w:t>5.</w:t>
      </w:r>
      <w:r>
        <w:rPr>
          <w:rFonts w:hint="eastAsia" w:ascii="仿宋_GB2312" w:eastAsia="仿宋_GB2312"/>
          <w:color w:val="auto"/>
          <w:sz w:val="32"/>
          <w:szCs w:val="32"/>
          <w:highlight w:val="none"/>
          <w:u w:val="none"/>
        </w:rPr>
        <w:t>内设机构无下一级单位的，其正职、副职与其他管理人员以及从事审计、财务工作的专业技术人员。</w:t>
      </w:r>
    </w:p>
    <w:p w14:paraId="7C82A721">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从事招聘工作的人员</w:t>
      </w:r>
      <w:r>
        <w:rPr>
          <w:rFonts w:hint="eastAsia" w:ascii="仿宋_GB2312" w:eastAsia="仿宋_GB2312"/>
          <w:color w:val="auto"/>
          <w:sz w:val="32"/>
          <w:szCs w:val="32"/>
          <w:highlight w:val="none"/>
          <w:u w:val="none"/>
          <w:lang w:eastAsia="zh-CN"/>
        </w:rPr>
        <w:t>存在应当回避情形</w:t>
      </w:r>
      <w:r>
        <w:rPr>
          <w:rFonts w:hint="eastAsia" w:ascii="仿宋_GB2312" w:eastAsia="仿宋_GB2312"/>
          <w:color w:val="auto"/>
          <w:sz w:val="32"/>
          <w:szCs w:val="32"/>
          <w:highlight w:val="none"/>
          <w:u w:val="none"/>
        </w:rPr>
        <w:t>的，须实行履职回避。</w:t>
      </w:r>
    </w:p>
    <w:p w14:paraId="5EFE9219">
      <w:pPr>
        <w:keepNext w:val="0"/>
        <w:keepLines w:val="0"/>
        <w:pageBreakBefore w:val="0"/>
        <w:numPr>
          <w:ilvl w:val="0"/>
          <w:numId w:val="4"/>
        </w:numPr>
        <w:kinsoku/>
        <w:wordWrap/>
        <w:overflowPunct/>
        <w:topLinePunct w:val="0"/>
        <w:autoSpaceDE/>
        <w:autoSpaceDN/>
        <w:bidi w:val="0"/>
        <w:spacing w:line="240" w:lineRule="auto"/>
        <w:ind w:left="-13" w:leftChars="0" w:firstLine="643" w:firstLineChars="0"/>
        <w:textAlignment w:val="auto"/>
        <w:outlineLvl w:val="0"/>
        <w:rPr>
          <w:rFonts w:hint="eastAsia" w:ascii="黑体" w:hAnsi="黑体" w:eastAsia="黑体"/>
          <w:b/>
          <w:bCs/>
          <w:color w:val="auto"/>
          <w:sz w:val="32"/>
          <w:szCs w:val="32"/>
          <w:highlight w:val="none"/>
          <w:lang w:eastAsia="zh-CN"/>
        </w:rPr>
      </w:pPr>
      <w:bookmarkStart w:id="13" w:name="_Toc6978"/>
      <w:r>
        <w:rPr>
          <w:rFonts w:hint="eastAsia" w:ascii="黑体" w:hAnsi="黑体" w:eastAsia="黑体"/>
          <w:b/>
          <w:bCs/>
          <w:color w:val="auto"/>
          <w:sz w:val="32"/>
          <w:szCs w:val="32"/>
          <w:highlight w:val="none"/>
        </w:rPr>
        <w:t>年龄</w:t>
      </w:r>
      <w:r>
        <w:rPr>
          <w:rFonts w:hint="eastAsia" w:ascii="黑体" w:hAnsi="黑体" w:eastAsia="黑体"/>
          <w:b/>
          <w:bCs/>
          <w:color w:val="auto"/>
          <w:sz w:val="32"/>
          <w:szCs w:val="32"/>
          <w:highlight w:val="none"/>
          <w:lang w:eastAsia="zh-CN"/>
        </w:rPr>
        <w:t>、资格（历）等的</w:t>
      </w:r>
      <w:r>
        <w:rPr>
          <w:rFonts w:hint="eastAsia" w:ascii="黑体" w:hAnsi="黑体" w:eastAsia="黑体"/>
          <w:b/>
          <w:bCs/>
          <w:color w:val="auto"/>
          <w:sz w:val="32"/>
          <w:szCs w:val="32"/>
          <w:highlight w:val="none"/>
        </w:rPr>
        <w:t>计算</w:t>
      </w:r>
      <w:r>
        <w:rPr>
          <w:rFonts w:hint="eastAsia" w:ascii="黑体" w:hAnsi="黑体" w:eastAsia="黑体"/>
          <w:b/>
          <w:bCs/>
          <w:color w:val="auto"/>
          <w:sz w:val="32"/>
          <w:szCs w:val="32"/>
          <w:highlight w:val="none"/>
          <w:lang w:eastAsia="zh-CN"/>
        </w:rPr>
        <w:t>办法</w:t>
      </w:r>
      <w:bookmarkEnd w:id="13"/>
    </w:p>
    <w:p w14:paraId="3882809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如无特别说明，相关年限的计算、证书（执照）取得时间等，均指</w:t>
      </w:r>
      <w:r>
        <w:rPr>
          <w:rFonts w:hint="eastAsia" w:ascii="仿宋_GB2312" w:eastAsia="仿宋_GB2312"/>
          <w:color w:val="auto"/>
          <w:sz w:val="32"/>
          <w:szCs w:val="32"/>
          <w:highlight w:val="none"/>
          <w:u w:val="none"/>
        </w:rPr>
        <w:t>计算截</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报名截止当月，即2025年8月</w:t>
      </w:r>
      <w:r>
        <w:rPr>
          <w:rFonts w:hint="eastAsia" w:ascii="仿宋_GB2312" w:eastAsia="仿宋_GB2312"/>
          <w:color w:val="auto"/>
          <w:sz w:val="32"/>
          <w:szCs w:val="32"/>
          <w:highlight w:val="none"/>
          <w:u w:val="none"/>
          <w:lang w:eastAsia="zh-CN"/>
        </w:rPr>
        <w:t>。</w:t>
      </w:r>
    </w:p>
    <w:p w14:paraId="5CAADA78">
      <w:pPr>
        <w:keepNext w:val="0"/>
        <w:keepLines w:val="0"/>
        <w:pageBreakBefore w:val="0"/>
        <w:numPr>
          <w:ilvl w:val="0"/>
          <w:numId w:val="5"/>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cs="楷体"/>
          <w:b/>
          <w:bCs/>
          <w:color w:val="auto"/>
          <w:sz w:val="32"/>
          <w:szCs w:val="32"/>
          <w:highlight w:val="none"/>
        </w:rPr>
      </w:pPr>
      <w:bookmarkStart w:id="14" w:name="_Toc3641"/>
      <w:r>
        <w:rPr>
          <w:rFonts w:hint="eastAsia" w:ascii="楷体" w:hAnsi="楷体" w:eastAsia="楷体" w:cs="楷体"/>
          <w:b/>
          <w:bCs/>
          <w:color w:val="auto"/>
          <w:sz w:val="32"/>
          <w:szCs w:val="32"/>
          <w:highlight w:val="none"/>
        </w:rPr>
        <w:t>年龄</w:t>
      </w:r>
      <w:bookmarkEnd w:id="14"/>
    </w:p>
    <w:p w14:paraId="33D3AEAC">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最高年龄要求35周岁是指已满18周岁、未满36周岁，具体计算到月</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在1989</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rPr>
        <w:t>月</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2007年8月期间</w:t>
      </w:r>
      <w:r>
        <w:rPr>
          <w:rFonts w:hint="eastAsia" w:ascii="仿宋_GB2312" w:eastAsia="仿宋_GB2312"/>
          <w:color w:val="auto"/>
          <w:sz w:val="32"/>
          <w:szCs w:val="32"/>
          <w:highlight w:val="none"/>
          <w:u w:val="none"/>
        </w:rPr>
        <w:t>出生</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的人员。</w:t>
      </w:r>
      <w:bookmarkStart w:id="89" w:name="_GoBack"/>
      <w:bookmarkEnd w:id="89"/>
    </w:p>
    <w:p w14:paraId="2DC38F34">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none"/>
          <w:lang w:eastAsia="zh-CN"/>
        </w:rPr>
        <w:t>其他年龄要求按此</w:t>
      </w:r>
      <w:r>
        <w:rPr>
          <w:rFonts w:hint="eastAsia" w:ascii="仿宋_GB2312" w:eastAsia="仿宋_GB2312"/>
          <w:color w:val="auto"/>
          <w:sz w:val="32"/>
          <w:szCs w:val="32"/>
          <w:highlight w:val="none"/>
          <w:u w:val="none"/>
        </w:rPr>
        <w:t>类推。</w:t>
      </w:r>
    </w:p>
    <w:p w14:paraId="001A97FA">
      <w:pPr>
        <w:keepNext w:val="0"/>
        <w:keepLines w:val="0"/>
        <w:pageBreakBefore w:val="0"/>
        <w:numPr>
          <w:ilvl w:val="0"/>
          <w:numId w:val="5"/>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cs="楷体"/>
          <w:b/>
          <w:bCs/>
          <w:color w:val="auto"/>
          <w:sz w:val="32"/>
          <w:szCs w:val="32"/>
          <w:highlight w:val="none"/>
        </w:rPr>
      </w:pPr>
      <w:bookmarkStart w:id="15" w:name="_Toc12127"/>
      <w:r>
        <w:rPr>
          <w:rFonts w:hint="eastAsia" w:ascii="楷体" w:hAnsi="楷体" w:eastAsia="楷体" w:cs="楷体"/>
          <w:b/>
          <w:bCs/>
          <w:color w:val="auto"/>
          <w:sz w:val="32"/>
          <w:szCs w:val="32"/>
          <w:highlight w:val="none"/>
        </w:rPr>
        <w:t>资格（历）</w:t>
      </w:r>
      <w:r>
        <w:rPr>
          <w:rFonts w:hint="eastAsia" w:ascii="楷体" w:hAnsi="楷体" w:eastAsia="楷体" w:cs="楷体"/>
          <w:b/>
          <w:bCs/>
          <w:color w:val="auto"/>
          <w:sz w:val="32"/>
          <w:szCs w:val="32"/>
          <w:highlight w:val="none"/>
          <w:lang w:eastAsia="zh-CN"/>
        </w:rPr>
        <w:t>等</w:t>
      </w:r>
      <w:bookmarkEnd w:id="15"/>
    </w:p>
    <w:p w14:paraId="3F676C0B">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岗位资格条件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公告</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《报考</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》要求具有</w:t>
      </w:r>
      <w:r>
        <w:rPr>
          <w:rFonts w:hint="default" w:ascii="Arial" w:hAnsi="Arial" w:eastAsia="仿宋_GB2312" w:cs="Arial"/>
          <w:color w:val="auto"/>
          <w:sz w:val="32"/>
          <w:szCs w:val="32"/>
          <w:highlight w:val="none"/>
        </w:rPr>
        <w:t>××</w:t>
      </w:r>
      <w:r>
        <w:rPr>
          <w:rFonts w:hint="eastAsia" w:ascii="仿宋_GB2312" w:eastAsia="仿宋_GB2312"/>
          <w:color w:val="auto"/>
          <w:sz w:val="32"/>
          <w:szCs w:val="32"/>
          <w:highlight w:val="none"/>
        </w:rPr>
        <w:t>条件以上的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如无特别说明，均含本数。如：具有2年以上工作经历，指截</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报名截止当月</w:t>
      </w:r>
      <w:r>
        <w:rPr>
          <w:rFonts w:hint="eastAsia" w:ascii="仿宋_GB2312" w:eastAsia="仿宋_GB2312"/>
          <w:color w:val="auto"/>
          <w:sz w:val="32"/>
          <w:szCs w:val="32"/>
          <w:highlight w:val="none"/>
          <w:u w:val="none"/>
        </w:rPr>
        <w:t>具有</w:t>
      </w:r>
      <w:r>
        <w:rPr>
          <w:rFonts w:hint="eastAsia" w:ascii="仿宋_GB2312" w:eastAsia="仿宋_GB2312"/>
          <w:color w:val="auto"/>
          <w:sz w:val="32"/>
          <w:szCs w:val="32"/>
          <w:highlight w:val="none"/>
        </w:rPr>
        <w:t>2年或2年以上工作经历。</w:t>
      </w:r>
    </w:p>
    <w:p w14:paraId="71086B25">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16" w:name="_Toc23551"/>
      <w:r>
        <w:rPr>
          <w:rFonts w:hint="eastAsia" w:ascii="黑体" w:hAnsi="黑体" w:eastAsia="黑体"/>
          <w:b/>
          <w:bCs/>
          <w:color w:val="auto"/>
          <w:sz w:val="32"/>
          <w:szCs w:val="32"/>
          <w:highlight w:val="none"/>
        </w:rPr>
        <w:t>学历（位）认定</w:t>
      </w:r>
      <w:bookmarkEnd w:id="16"/>
    </w:p>
    <w:p w14:paraId="6361EC4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楷体" w:hAnsi="楷体" w:eastAsia="楷体"/>
          <w:b/>
          <w:color w:val="auto"/>
          <w:sz w:val="32"/>
          <w:szCs w:val="32"/>
          <w:highlight w:val="none"/>
          <w:u w:val="none"/>
        </w:rPr>
      </w:pPr>
      <w:r>
        <w:rPr>
          <w:rFonts w:hint="eastAsia" w:ascii="仿宋_GB2312" w:eastAsia="仿宋_GB2312"/>
          <w:color w:val="auto"/>
          <w:sz w:val="32"/>
          <w:szCs w:val="32"/>
          <w:highlight w:val="none"/>
          <w:lang w:val="en-US" w:eastAsia="zh-CN"/>
        </w:rPr>
        <w:t>报考者的学历应为国家承认的国民教育序列学历。</w:t>
      </w:r>
    </w:p>
    <w:p w14:paraId="4F95F518">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lang w:eastAsia="zh-CN"/>
        </w:rPr>
      </w:pPr>
      <w:bookmarkStart w:id="17" w:name="_Toc27480"/>
      <w:r>
        <w:rPr>
          <w:rFonts w:hint="eastAsia" w:ascii="楷体" w:hAnsi="楷体" w:eastAsia="楷体"/>
          <w:b/>
          <w:color w:val="auto"/>
          <w:sz w:val="32"/>
          <w:szCs w:val="32"/>
          <w:highlight w:val="none"/>
          <w:u w:val="none"/>
        </w:rPr>
        <w:t>（一）境内学历</w:t>
      </w:r>
      <w:r>
        <w:rPr>
          <w:rFonts w:hint="eastAsia" w:ascii="楷体" w:hAnsi="楷体" w:eastAsia="楷体"/>
          <w:b/>
          <w:color w:val="auto"/>
          <w:sz w:val="32"/>
          <w:szCs w:val="32"/>
          <w:highlight w:val="none"/>
          <w:u w:val="none"/>
          <w:lang w:eastAsia="zh-CN"/>
        </w:rPr>
        <w:t>（位）</w:t>
      </w:r>
      <w:bookmarkEnd w:id="17"/>
    </w:p>
    <w:p w14:paraId="5253B1A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strike/>
          <w:dstrike w:val="0"/>
          <w:color w:val="auto"/>
          <w:sz w:val="32"/>
          <w:szCs w:val="32"/>
          <w:highlight w:val="none"/>
          <w:u w:val="none"/>
          <w:lang w:eastAsia="zh-CN"/>
        </w:rPr>
      </w:pPr>
      <w:r>
        <w:rPr>
          <w:rFonts w:hint="eastAsia" w:ascii="仿宋_GB2312" w:eastAsia="仿宋_GB2312"/>
          <w:color w:val="auto"/>
          <w:sz w:val="32"/>
          <w:szCs w:val="32"/>
          <w:highlight w:val="none"/>
          <w:u w:val="none"/>
          <w:lang w:eastAsia="zh-CN"/>
        </w:rPr>
        <w:t>用于</w:t>
      </w:r>
      <w:r>
        <w:rPr>
          <w:rFonts w:hint="eastAsia" w:ascii="仿宋_GB2312" w:eastAsia="仿宋_GB2312"/>
          <w:color w:val="auto"/>
          <w:sz w:val="32"/>
          <w:szCs w:val="32"/>
          <w:highlight w:val="none"/>
          <w:u w:val="none"/>
        </w:rPr>
        <w:t>报考的学历</w:t>
      </w:r>
      <w:r>
        <w:rPr>
          <w:rFonts w:hint="eastAsia" w:ascii="仿宋_GB2312" w:eastAsia="仿宋_GB2312"/>
          <w:color w:val="auto"/>
          <w:sz w:val="32"/>
          <w:szCs w:val="32"/>
          <w:highlight w:val="none"/>
          <w:u w:val="none"/>
          <w:lang w:eastAsia="zh-CN"/>
        </w:rPr>
        <w:t>（位）</w:t>
      </w:r>
      <w:r>
        <w:rPr>
          <w:rFonts w:hint="eastAsia" w:ascii="仿宋_GB2312" w:eastAsia="仿宋_GB2312"/>
          <w:color w:val="auto"/>
          <w:sz w:val="32"/>
          <w:szCs w:val="32"/>
          <w:highlight w:val="none"/>
          <w:u w:val="none"/>
        </w:rPr>
        <w:t>（含自学考试、成人教育、网络教育、夜大、电大等）应在中国高等教育学生信息网（简称“学信网”，http://www.chsi.com.cn/）上</w:t>
      </w:r>
      <w:r>
        <w:rPr>
          <w:rFonts w:hint="eastAsia" w:ascii="仿宋_GB2312" w:eastAsia="仿宋_GB2312"/>
          <w:color w:val="auto"/>
          <w:sz w:val="32"/>
          <w:szCs w:val="32"/>
          <w:highlight w:val="none"/>
          <w:u w:val="none"/>
          <w:lang w:eastAsia="zh-CN"/>
        </w:rPr>
        <w:t>可</w:t>
      </w:r>
      <w:r>
        <w:rPr>
          <w:rFonts w:hint="eastAsia" w:ascii="仿宋_GB2312" w:eastAsia="仿宋_GB2312"/>
          <w:color w:val="auto"/>
          <w:sz w:val="32"/>
          <w:szCs w:val="32"/>
          <w:highlight w:val="none"/>
          <w:u w:val="none"/>
        </w:rPr>
        <w:t>查询认证。</w:t>
      </w:r>
      <w:r>
        <w:rPr>
          <w:rFonts w:hint="eastAsia" w:ascii="仿宋_GB2312" w:eastAsia="仿宋_GB2312"/>
          <w:strike w:val="0"/>
          <w:dstrike w:val="0"/>
          <w:color w:val="auto"/>
          <w:sz w:val="32"/>
          <w:szCs w:val="32"/>
          <w:highlight w:val="none"/>
          <w:u w:val="none"/>
        </w:rPr>
        <w:t>已取得国家承认的列入国民教育序列学历的报考者，以辅修专业报考的，其专业资格也可以按照本人同时收录在“学信网”“学信档案”版块“学历信息”和“学位信息”栏目的辅修专业信息予以认定。</w:t>
      </w:r>
    </w:p>
    <w:p w14:paraId="09EA5940">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rPr>
      </w:pPr>
      <w:bookmarkStart w:id="18" w:name="_Toc27988"/>
      <w:r>
        <w:rPr>
          <w:rFonts w:hint="eastAsia" w:ascii="楷体" w:hAnsi="楷体" w:eastAsia="楷体"/>
          <w:b/>
          <w:color w:val="auto"/>
          <w:sz w:val="32"/>
          <w:szCs w:val="32"/>
          <w:highlight w:val="none"/>
          <w:u w:val="none"/>
        </w:rPr>
        <w:t>（二）第二学士学位</w:t>
      </w:r>
      <w:bookmarkEnd w:id="18"/>
    </w:p>
    <w:p w14:paraId="2F574FF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根据《教育部办公厅关于在普通高校继续开展第二学士学位教育的通知》（教高厅函〔2020〕9号）取得第二学士学位的毕业证书和学位证书，按上述要求进行查询认证。</w:t>
      </w:r>
    </w:p>
    <w:p w14:paraId="096F84A7">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rPr>
      </w:pPr>
      <w:bookmarkStart w:id="19" w:name="_Toc18488"/>
      <w:r>
        <w:rPr>
          <w:rFonts w:hint="eastAsia" w:ascii="楷体" w:hAnsi="楷体" w:eastAsia="楷体"/>
          <w:b/>
          <w:color w:val="auto"/>
          <w:sz w:val="32"/>
          <w:szCs w:val="32"/>
          <w:highlight w:val="none"/>
          <w:u w:val="none"/>
          <w:lang w:eastAsia="zh-CN"/>
        </w:rPr>
        <w:t>（三）境外</w:t>
      </w:r>
      <w:r>
        <w:rPr>
          <w:rFonts w:hint="eastAsia" w:ascii="楷体" w:hAnsi="楷体" w:eastAsia="楷体"/>
          <w:b/>
          <w:color w:val="auto"/>
          <w:sz w:val="32"/>
          <w:szCs w:val="32"/>
          <w:highlight w:val="none"/>
          <w:u w:val="none"/>
        </w:rPr>
        <w:t>学历</w:t>
      </w:r>
      <w:r>
        <w:rPr>
          <w:rFonts w:hint="eastAsia" w:ascii="楷体" w:hAnsi="楷体" w:eastAsia="楷体"/>
          <w:b/>
          <w:color w:val="auto"/>
          <w:sz w:val="32"/>
          <w:szCs w:val="32"/>
          <w:highlight w:val="none"/>
          <w:u w:val="none"/>
          <w:lang w:eastAsia="zh-CN"/>
        </w:rPr>
        <w:t>（位）</w:t>
      </w:r>
      <w:bookmarkEnd w:id="19"/>
    </w:p>
    <w:p w14:paraId="6C47886D">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持境外学历</w:t>
      </w:r>
      <w:r>
        <w:rPr>
          <w:rFonts w:hint="eastAsia" w:ascii="仿宋_GB2312" w:eastAsia="仿宋_GB2312"/>
          <w:color w:val="auto"/>
          <w:sz w:val="32"/>
          <w:szCs w:val="32"/>
          <w:highlight w:val="none"/>
          <w:u w:val="none"/>
          <w:lang w:eastAsia="zh-CN"/>
        </w:rPr>
        <w:t>（位）</w:t>
      </w:r>
      <w:r>
        <w:rPr>
          <w:rFonts w:hint="eastAsia" w:ascii="仿宋_GB2312" w:eastAsia="仿宋_GB2312"/>
          <w:color w:val="auto"/>
          <w:sz w:val="32"/>
          <w:szCs w:val="32"/>
          <w:highlight w:val="none"/>
          <w:u w:val="none"/>
        </w:rPr>
        <w:t>报考的，或者属于国内院校与国外院校联合办学取得境外学历</w:t>
      </w:r>
      <w:r>
        <w:rPr>
          <w:rFonts w:hint="eastAsia" w:ascii="仿宋_GB2312" w:eastAsia="仿宋_GB2312"/>
          <w:color w:val="auto"/>
          <w:sz w:val="32"/>
          <w:szCs w:val="32"/>
          <w:highlight w:val="none"/>
          <w:u w:val="none"/>
          <w:lang w:eastAsia="zh-CN"/>
        </w:rPr>
        <w:t>（位）</w:t>
      </w:r>
      <w:r>
        <w:rPr>
          <w:rFonts w:hint="eastAsia" w:ascii="仿宋_GB2312" w:eastAsia="仿宋_GB2312"/>
          <w:color w:val="auto"/>
          <w:sz w:val="32"/>
          <w:szCs w:val="32"/>
          <w:highlight w:val="none"/>
          <w:u w:val="none"/>
        </w:rPr>
        <w:t>的，应提供教育部留学服务中心出具的有效证明材料。</w:t>
      </w:r>
    </w:p>
    <w:p w14:paraId="52430FF9">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rPr>
      </w:pPr>
      <w:bookmarkStart w:id="20" w:name="_Toc559"/>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四</w:t>
      </w:r>
      <w:r>
        <w:rPr>
          <w:rFonts w:hint="eastAsia" w:ascii="楷体" w:hAnsi="楷体" w:eastAsia="楷体"/>
          <w:b/>
          <w:color w:val="auto"/>
          <w:sz w:val="32"/>
          <w:szCs w:val="32"/>
          <w:highlight w:val="none"/>
          <w:u w:val="none"/>
        </w:rPr>
        <w:t>）我省“双学位”“双专业”学历</w:t>
      </w:r>
      <w:bookmarkEnd w:id="20"/>
    </w:p>
    <w:p w14:paraId="270582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240" w:lineRule="auto"/>
        <w:ind w:left="0" w:firstLine="600"/>
        <w:jc w:val="left"/>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根据《关于在全省高校毕业生中试行“双学位”“双专业”教育的意见》（闽教高〔2009〕9号），经修读达到毕业条件并获得“双学位”“双专业”证书的报考者，在本省范围内承认其学历、学位。</w:t>
      </w:r>
    </w:p>
    <w:p w14:paraId="18A56D33">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lang w:eastAsia="zh-CN"/>
        </w:rPr>
      </w:pPr>
      <w:bookmarkStart w:id="21" w:name="_Toc27857"/>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五</w:t>
      </w:r>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提醒事项</w:t>
      </w:r>
      <w:bookmarkEnd w:id="21"/>
    </w:p>
    <w:p w14:paraId="1DB6F693">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面试资格复核时，招聘单位将对学历（位）进行核查，请考生按照上述要求，提前做好相应认证报告或网上查验准备。</w:t>
      </w:r>
    </w:p>
    <w:p w14:paraId="3DFC2BB4">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lang w:val="en-US" w:eastAsia="zh-CN"/>
        </w:rPr>
        <w:t>2025届高校毕业生</w:t>
      </w:r>
      <w:r>
        <w:rPr>
          <w:rFonts w:hint="eastAsia" w:ascii="仿宋_GB2312" w:eastAsia="仿宋_GB2312"/>
          <w:strike w:val="0"/>
          <w:dstrike w:val="0"/>
          <w:color w:val="auto"/>
          <w:sz w:val="32"/>
          <w:szCs w:val="32"/>
          <w:highlight w:val="none"/>
          <w:u w:val="none"/>
          <w:lang w:eastAsia="zh-CN"/>
        </w:rPr>
        <w:t>在岗位资格复核时，尚无法提供学历（位）证书及其认证材料原件的，须提供有效的</w:t>
      </w:r>
      <w:r>
        <w:rPr>
          <w:rFonts w:hint="eastAsia" w:ascii="仿宋_GB2312" w:eastAsia="仿宋_GB2312"/>
          <w:color w:val="auto"/>
          <w:sz w:val="32"/>
          <w:szCs w:val="32"/>
          <w:highlight w:val="none"/>
        </w:rPr>
        <w:t>《全国普通高等学校毕业生就业协议书》</w:t>
      </w:r>
      <w:r>
        <w:rPr>
          <w:rFonts w:hint="eastAsia" w:ascii="仿宋_GB2312" w:eastAsia="仿宋_GB2312"/>
          <w:color w:val="auto"/>
          <w:sz w:val="32"/>
          <w:szCs w:val="32"/>
          <w:highlight w:val="none"/>
          <w:lang w:eastAsia="zh-CN"/>
        </w:rPr>
        <w:t>或相关证明，且</w:t>
      </w:r>
      <w:r>
        <w:rPr>
          <w:rFonts w:hint="eastAsia" w:ascii="仿宋_GB2312" w:eastAsia="仿宋_GB2312"/>
          <w:strike w:val="0"/>
          <w:dstrike w:val="0"/>
          <w:color w:val="auto"/>
          <w:sz w:val="32"/>
          <w:szCs w:val="32"/>
          <w:highlight w:val="none"/>
          <w:u w:val="none"/>
          <w:lang w:eastAsia="zh-CN"/>
        </w:rPr>
        <w:t>须于202</w:t>
      </w:r>
      <w:r>
        <w:rPr>
          <w:rFonts w:hint="eastAsia" w:ascii="仿宋_GB2312" w:eastAsia="仿宋_GB2312"/>
          <w:strike w:val="0"/>
          <w:dstrike w:val="0"/>
          <w:color w:val="auto"/>
          <w:sz w:val="32"/>
          <w:szCs w:val="32"/>
          <w:highlight w:val="none"/>
          <w:u w:val="none"/>
          <w:lang w:val="en-US" w:eastAsia="zh-CN"/>
        </w:rPr>
        <w:t>5</w:t>
      </w:r>
      <w:r>
        <w:rPr>
          <w:rFonts w:hint="eastAsia" w:ascii="仿宋_GB2312" w:eastAsia="仿宋_GB2312"/>
          <w:strike w:val="0"/>
          <w:dstrike w:val="0"/>
          <w:color w:val="auto"/>
          <w:sz w:val="32"/>
          <w:szCs w:val="32"/>
          <w:highlight w:val="none"/>
          <w:u w:val="none"/>
          <w:lang w:eastAsia="zh-CN"/>
        </w:rPr>
        <w:t>年</w:t>
      </w:r>
      <w:r>
        <w:rPr>
          <w:rFonts w:hint="eastAsia" w:ascii="仿宋_GB2312" w:eastAsia="仿宋_GB2312"/>
          <w:strike w:val="0"/>
          <w:dstrike w:val="0"/>
          <w:color w:val="auto"/>
          <w:sz w:val="32"/>
          <w:szCs w:val="32"/>
          <w:highlight w:val="none"/>
          <w:u w:val="none"/>
          <w:lang w:val="en-US" w:eastAsia="zh-CN"/>
        </w:rPr>
        <w:t>12</w:t>
      </w:r>
      <w:r>
        <w:rPr>
          <w:rFonts w:hint="eastAsia" w:ascii="仿宋_GB2312" w:eastAsia="仿宋_GB2312"/>
          <w:strike w:val="0"/>
          <w:dstrike w:val="0"/>
          <w:color w:val="auto"/>
          <w:sz w:val="32"/>
          <w:szCs w:val="32"/>
          <w:highlight w:val="none"/>
          <w:u w:val="none"/>
          <w:lang w:eastAsia="zh-CN"/>
        </w:rPr>
        <w:t>月31日前取得并能提供符合岗位报考条件的相应学历(位)证书及其认证材料，否则视为自动放弃考试（聘用）资格。</w:t>
      </w:r>
    </w:p>
    <w:p w14:paraId="1AFE555F">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22" w:name="_Toc14858"/>
      <w:r>
        <w:rPr>
          <w:rFonts w:hint="eastAsia" w:ascii="黑体" w:hAnsi="黑体" w:eastAsia="黑体"/>
          <w:b/>
          <w:bCs/>
          <w:color w:val="auto"/>
          <w:sz w:val="32"/>
          <w:szCs w:val="32"/>
          <w:highlight w:val="none"/>
        </w:rPr>
        <w:t>专业</w:t>
      </w:r>
      <w:bookmarkEnd w:id="22"/>
    </w:p>
    <w:p w14:paraId="6ECBE44D">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bdr w:val="single" w:sz="4" w:space="0"/>
        </w:rPr>
      </w:pPr>
      <w:r>
        <w:rPr>
          <w:rFonts w:hint="eastAsia" w:ascii="仿宋_GB2312" w:eastAsia="仿宋_GB2312"/>
          <w:color w:val="auto"/>
          <w:sz w:val="32"/>
          <w:szCs w:val="32"/>
          <w:highlight w:val="none"/>
        </w:rPr>
        <w:t>本次招考以《福建省机关事业单位招考专业指导目录</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2025年</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rPr>
        <w:t>》（文中简称《专业指导目录》）作为岗位专业条件设置和审核的依据。其他</w:t>
      </w:r>
      <w:r>
        <w:rPr>
          <w:rFonts w:hint="eastAsia" w:ascii="仿宋_GB2312" w:eastAsia="仿宋_GB2312"/>
          <w:color w:val="auto"/>
          <w:sz w:val="32"/>
          <w:szCs w:val="32"/>
          <w:highlight w:val="none"/>
          <w:lang w:eastAsia="zh-CN"/>
        </w:rPr>
        <w:t>来源的</w:t>
      </w:r>
      <w:r>
        <w:rPr>
          <w:rFonts w:hint="eastAsia" w:ascii="仿宋_GB2312" w:eastAsia="仿宋_GB2312"/>
          <w:color w:val="auto"/>
          <w:sz w:val="32"/>
          <w:szCs w:val="32"/>
          <w:highlight w:val="none"/>
        </w:rPr>
        <w:t>专业指导目录不作为本次报考和审核的依据。</w:t>
      </w:r>
    </w:p>
    <w:p w14:paraId="03F3CED7">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23" w:name="_Toc26357"/>
      <w:r>
        <w:rPr>
          <w:rFonts w:hint="eastAsia" w:ascii="楷体" w:hAnsi="楷体" w:eastAsia="楷体"/>
          <w:b/>
          <w:color w:val="auto"/>
          <w:sz w:val="32"/>
          <w:szCs w:val="32"/>
          <w:highlight w:val="none"/>
        </w:rPr>
        <w:t>（一）填报专业名称</w:t>
      </w:r>
      <w:bookmarkEnd w:id="23"/>
    </w:p>
    <w:p w14:paraId="6D9743BB">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lang w:val="en-US" w:eastAsia="zh-CN"/>
        </w:rPr>
        <w:t>专业以毕业证书上注明的为准，报考者应</w:t>
      </w:r>
      <w:r>
        <w:rPr>
          <w:rFonts w:hint="default" w:ascii="仿宋_GB2312" w:eastAsia="仿宋_GB2312"/>
          <w:b/>
          <w:bCs/>
          <w:color w:val="auto"/>
          <w:sz w:val="32"/>
          <w:szCs w:val="32"/>
          <w:highlight w:val="none"/>
          <w:lang w:val="en-US" w:eastAsia="zh-CN"/>
        </w:rPr>
        <w:t>只字不差、如实填写</w:t>
      </w:r>
      <w:r>
        <w:rPr>
          <w:rFonts w:hint="default" w:ascii="仿宋_GB2312" w:eastAsia="仿宋_GB2312"/>
          <w:color w:val="auto"/>
          <w:sz w:val="32"/>
          <w:szCs w:val="32"/>
          <w:highlight w:val="none"/>
          <w:lang w:val="en-US" w:eastAsia="zh-CN"/>
        </w:rPr>
        <w:t>。</w:t>
      </w:r>
    </w:p>
    <w:p w14:paraId="1F4128F7">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lang w:val="en-US" w:eastAsia="zh-CN"/>
        </w:rPr>
        <w:t>若所学专业在招生和培养时有专业方向、但未在毕业证书上体现的，应先按照毕业证书上注明的专业填写，并在网络报名系统的考生信息表备注栏中说明，再按照</w:t>
      </w:r>
      <w:r>
        <w:rPr>
          <w:rFonts w:hint="eastAsia" w:ascii="仿宋_GB2312" w:eastAsia="仿宋_GB2312"/>
          <w:color w:val="auto"/>
          <w:sz w:val="32"/>
          <w:szCs w:val="32"/>
          <w:highlight w:val="none"/>
          <w:lang w:val="en-US" w:eastAsia="zh-CN"/>
        </w:rPr>
        <w:t>招聘</w:t>
      </w:r>
      <w:r>
        <w:rPr>
          <w:rFonts w:hint="default" w:ascii="仿宋_GB2312" w:eastAsia="仿宋_GB2312"/>
          <w:color w:val="auto"/>
          <w:sz w:val="32"/>
          <w:szCs w:val="32"/>
          <w:highlight w:val="none"/>
          <w:lang w:val="en-US" w:eastAsia="zh-CN"/>
        </w:rPr>
        <w:t>单位要求提供学校教务部门出具的证明材料。</w:t>
      </w:r>
    </w:p>
    <w:p w14:paraId="32551941">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lang w:val="en-US" w:eastAsia="zh-CN"/>
        </w:rPr>
        <w:t>以境外学历报考且专业名称为非汉语的，以教育部留学服务中心出具的相关证明为准。</w:t>
      </w:r>
    </w:p>
    <w:p w14:paraId="13F7DFA2">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24" w:name="_Toc11939"/>
      <w:r>
        <w:rPr>
          <w:rFonts w:hint="eastAsia" w:ascii="楷体" w:hAnsi="楷体" w:eastAsia="楷体"/>
          <w:b/>
          <w:color w:val="auto"/>
          <w:sz w:val="32"/>
          <w:szCs w:val="32"/>
          <w:highlight w:val="none"/>
        </w:rPr>
        <w:t>（二）专业与学历（位）的对应关系</w:t>
      </w:r>
      <w:bookmarkEnd w:id="24"/>
    </w:p>
    <w:p w14:paraId="4045F408">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lang w:val="en-US" w:eastAsia="zh-CN"/>
        </w:rPr>
        <w:t>岗位所需专业与报考者的毕业证书专业应当一致，</w:t>
      </w:r>
      <w:r>
        <w:rPr>
          <w:rFonts w:hint="eastAsia" w:ascii="仿宋_GB2312" w:eastAsia="仿宋_GB2312"/>
          <w:color w:val="auto"/>
          <w:sz w:val="32"/>
          <w:szCs w:val="32"/>
          <w:highlight w:val="none"/>
        </w:rPr>
        <w:t>岗位资格条件要求的学历(位)</w:t>
      </w:r>
      <w:r>
        <w:rPr>
          <w:rFonts w:hint="eastAsia" w:ascii="仿宋_GB2312" w:eastAsia="仿宋_GB2312"/>
          <w:color w:val="auto"/>
          <w:sz w:val="32"/>
          <w:szCs w:val="32"/>
          <w:highlight w:val="none"/>
          <w:lang w:eastAsia="zh-CN"/>
        </w:rPr>
        <w:t>原则上</w:t>
      </w:r>
      <w:r>
        <w:rPr>
          <w:rFonts w:hint="eastAsia" w:ascii="仿宋_GB2312" w:eastAsia="仿宋_GB2312"/>
          <w:color w:val="auto"/>
          <w:sz w:val="32"/>
          <w:szCs w:val="32"/>
          <w:highlight w:val="none"/>
        </w:rPr>
        <w:t>须为岗位所要求的专业对应的学历(位)及以上学历(位)</w:t>
      </w:r>
      <w:r>
        <w:rPr>
          <w:rFonts w:hint="eastAsia" w:ascii="仿宋_GB2312" w:eastAsia="仿宋_GB2312"/>
          <w:color w:val="auto"/>
          <w:sz w:val="32"/>
          <w:szCs w:val="32"/>
          <w:highlight w:val="none"/>
          <w:lang w:eastAsia="zh-CN"/>
        </w:rPr>
        <w:t>，但</w:t>
      </w:r>
      <w:r>
        <w:rPr>
          <w:rFonts w:hint="eastAsia" w:ascii="仿宋_GB2312" w:eastAsia="仿宋_GB2312"/>
          <w:color w:val="auto"/>
          <w:sz w:val="32"/>
          <w:szCs w:val="32"/>
          <w:highlight w:val="none"/>
          <w:u w:val="none"/>
        </w:rPr>
        <w:t>报考者如果已符合岗位资格条件中最低学历(位)要求而持有岗位专业要求的同级或更高级学历或学位的，也可报考。</w:t>
      </w:r>
    </w:p>
    <w:p w14:paraId="40E40CBD">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例如，岗位要求本科学历、学士学位、工商管理专业。</w:t>
      </w:r>
    </w:p>
    <w:p w14:paraId="219F4893">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考生A：取得英语专业本科学历、学士学位，后读取工商管理专业硕士学位（单证，无学历），该考生可报考该岗位。</w:t>
      </w:r>
    </w:p>
    <w:p w14:paraId="58CF4F7F">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考生B：取得英语专业本科学历、学士学位，后攻读工商管理专业硕士研究生（仅取得研究生学历未获硕士学位），该考生可报考该岗位。</w:t>
      </w:r>
    </w:p>
    <w:p w14:paraId="6908931E">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考生C：取得英语专业本科学历、学士学位，辅修工商管理专业取得学士学位，该考生可报考该岗位。</w:t>
      </w:r>
    </w:p>
    <w:p w14:paraId="1B2585C2">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考生D：取得英语专业本科学历、学士学位，函授工商管理专业取得本科学历，该考生可报考该岗位。</w:t>
      </w:r>
    </w:p>
    <w:p w14:paraId="0C4B907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考生E：取得工商管理专业大专</w:t>
      </w:r>
      <w:r>
        <w:rPr>
          <w:rFonts w:hint="eastAsia" w:ascii="仿宋_GB2312" w:eastAsia="仿宋_GB2312"/>
          <w:color w:val="auto"/>
          <w:sz w:val="32"/>
          <w:szCs w:val="32"/>
          <w:highlight w:val="none"/>
          <w:u w:val="none"/>
          <w:lang w:eastAsia="zh-CN"/>
        </w:rPr>
        <w:t>学历</w:t>
      </w:r>
      <w:r>
        <w:rPr>
          <w:rFonts w:hint="eastAsia" w:ascii="仿宋_GB2312" w:eastAsia="仿宋_GB2312"/>
          <w:color w:val="auto"/>
          <w:sz w:val="32"/>
          <w:szCs w:val="32"/>
          <w:highlight w:val="none"/>
          <w:u w:val="none"/>
        </w:rPr>
        <w:t>，专升本取得英语专业本科学历、学士学位，该考生不能报考该岗位。</w:t>
      </w:r>
    </w:p>
    <w:p w14:paraId="3548465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考生</w:t>
      </w:r>
      <w:r>
        <w:rPr>
          <w:rFonts w:hint="eastAsia" w:ascii="仿宋_GB2312" w:eastAsia="仿宋_GB2312"/>
          <w:color w:val="auto"/>
          <w:sz w:val="32"/>
          <w:szCs w:val="32"/>
          <w:highlight w:val="none"/>
          <w:u w:val="none"/>
          <w:lang w:val="en-US" w:eastAsia="zh-CN"/>
        </w:rPr>
        <w:t>F：取得英语专业本科学历（未取得学士学位），取得工商管理专业硕士学位（无学历），</w:t>
      </w:r>
      <w:r>
        <w:rPr>
          <w:rFonts w:hint="eastAsia" w:ascii="仿宋_GB2312" w:eastAsia="仿宋_GB2312"/>
          <w:color w:val="auto"/>
          <w:sz w:val="32"/>
          <w:szCs w:val="32"/>
          <w:highlight w:val="none"/>
          <w:u w:val="none"/>
        </w:rPr>
        <w:t>该考生可报考该岗位。</w:t>
      </w:r>
    </w:p>
    <w:p w14:paraId="69BE1C6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eastAsia="zh-CN"/>
        </w:rPr>
        <w:t>考生</w:t>
      </w:r>
      <w:r>
        <w:rPr>
          <w:rFonts w:hint="eastAsia" w:ascii="仿宋_GB2312" w:eastAsia="仿宋_GB2312"/>
          <w:color w:val="auto"/>
          <w:sz w:val="32"/>
          <w:szCs w:val="32"/>
          <w:highlight w:val="none"/>
          <w:u w:val="none"/>
          <w:lang w:val="en-US" w:eastAsia="zh-CN"/>
        </w:rPr>
        <w:t>G：</w:t>
      </w:r>
      <w:r>
        <w:rPr>
          <w:rFonts w:hint="eastAsia" w:ascii="仿宋_GB2312" w:eastAsia="仿宋_GB2312"/>
          <w:color w:val="auto"/>
          <w:sz w:val="32"/>
          <w:szCs w:val="32"/>
          <w:highlight w:val="none"/>
          <w:u w:val="none"/>
        </w:rPr>
        <w:t>取得英语专业本科学历、学士学位，工商管理专业</w:t>
      </w:r>
      <w:r>
        <w:rPr>
          <w:rFonts w:hint="eastAsia" w:ascii="仿宋_GB2312" w:eastAsia="仿宋_GB2312"/>
          <w:color w:val="auto"/>
          <w:sz w:val="32"/>
          <w:szCs w:val="32"/>
          <w:highlight w:val="none"/>
          <w:u w:val="none"/>
          <w:lang w:eastAsia="zh-CN"/>
        </w:rPr>
        <w:t>肄业，</w:t>
      </w:r>
      <w:r>
        <w:rPr>
          <w:rFonts w:hint="eastAsia" w:ascii="仿宋_GB2312" w:eastAsia="仿宋_GB2312"/>
          <w:color w:val="auto"/>
          <w:sz w:val="32"/>
          <w:szCs w:val="32"/>
          <w:highlight w:val="none"/>
          <w:u w:val="none"/>
        </w:rPr>
        <w:t>该考生不能报考该岗位。</w:t>
      </w:r>
    </w:p>
    <w:p w14:paraId="43C452C4">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25" w:name="_Toc1976"/>
      <w:r>
        <w:rPr>
          <w:rFonts w:hint="eastAsia" w:ascii="楷体" w:hAnsi="楷体" w:eastAsia="楷体"/>
          <w:b/>
          <w:color w:val="auto"/>
          <w:sz w:val="32"/>
          <w:szCs w:val="32"/>
          <w:highlight w:val="none"/>
        </w:rPr>
        <w:t>（三）专业资格的</w:t>
      </w:r>
      <w:r>
        <w:rPr>
          <w:rFonts w:hint="eastAsia" w:ascii="楷体" w:hAnsi="楷体" w:eastAsia="楷体"/>
          <w:b/>
          <w:color w:val="auto"/>
          <w:sz w:val="32"/>
          <w:szCs w:val="32"/>
          <w:highlight w:val="none"/>
          <w:lang w:eastAsia="zh-CN"/>
        </w:rPr>
        <w:t>认</w:t>
      </w:r>
      <w:r>
        <w:rPr>
          <w:rFonts w:hint="eastAsia" w:ascii="楷体" w:hAnsi="楷体" w:eastAsia="楷体"/>
          <w:b/>
          <w:color w:val="auto"/>
          <w:sz w:val="32"/>
          <w:szCs w:val="32"/>
          <w:highlight w:val="none"/>
        </w:rPr>
        <w:t>定</w:t>
      </w:r>
      <w:bookmarkEnd w:id="25"/>
    </w:p>
    <w:p w14:paraId="39A2321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将专业条件设置为“××类”的招聘岗位，报考者所学专业须符合《专业指导目录》中“××类”下所列专业；将专业条件设置为具体专业名称的，报考者所学专业须符合所列专业。</w:t>
      </w:r>
    </w:p>
    <w:p w14:paraId="242F7F40">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若报考者所学专业不在《专业指导目录》中，报考者须提供学历证、学位证、主干课程成绩表、论文发表情况、学校证明等有效凭证，由</w:t>
      </w:r>
      <w:r>
        <w:rPr>
          <w:rFonts w:hint="eastAsia" w:ascii="仿宋_GB2312" w:eastAsia="仿宋_GB2312"/>
          <w:color w:val="auto"/>
          <w:sz w:val="32"/>
          <w:szCs w:val="32"/>
          <w:highlight w:val="none"/>
          <w:lang w:eastAsia="zh-CN"/>
        </w:rPr>
        <w:t>招聘单位</w:t>
      </w:r>
      <w:r>
        <w:rPr>
          <w:rFonts w:hint="eastAsia" w:ascii="仿宋_GB2312" w:eastAsia="仿宋_GB2312"/>
          <w:color w:val="auto"/>
          <w:sz w:val="32"/>
          <w:szCs w:val="32"/>
          <w:highlight w:val="none"/>
        </w:rPr>
        <w:t>会同主管部门</w:t>
      </w:r>
      <w:r>
        <w:rPr>
          <w:rFonts w:hint="eastAsia" w:ascii="仿宋_GB2312" w:eastAsia="仿宋_GB2312"/>
          <w:color w:val="auto"/>
          <w:sz w:val="32"/>
          <w:szCs w:val="32"/>
          <w:highlight w:val="none"/>
          <w:lang w:eastAsia="zh-CN"/>
        </w:rPr>
        <w:t>（其中区属事业单位还须经区组织人社部门，下同）</w:t>
      </w:r>
      <w:r>
        <w:rPr>
          <w:rFonts w:hint="eastAsia" w:ascii="仿宋_GB2312" w:eastAsia="仿宋_GB2312"/>
          <w:color w:val="auto"/>
          <w:sz w:val="32"/>
          <w:szCs w:val="32"/>
          <w:highlight w:val="none"/>
        </w:rPr>
        <w:t>负责认定。报考者所学专业</w:t>
      </w:r>
      <w:r>
        <w:rPr>
          <w:rFonts w:hint="eastAsia" w:ascii="仿宋_GB2312" w:eastAsia="仿宋_GB2312"/>
          <w:color w:val="auto"/>
          <w:sz w:val="32"/>
          <w:szCs w:val="32"/>
          <w:highlight w:val="none"/>
          <w:lang w:eastAsia="zh-CN"/>
        </w:rPr>
        <w:t>只字不差体现</w:t>
      </w:r>
      <w:r>
        <w:rPr>
          <w:rFonts w:hint="eastAsia" w:ascii="仿宋_GB2312" w:eastAsia="仿宋_GB2312"/>
          <w:color w:val="auto"/>
          <w:sz w:val="32"/>
          <w:szCs w:val="32"/>
          <w:highlight w:val="none"/>
        </w:rPr>
        <w:t>在《专业指导目录》中，但未列入招聘岗位所要求的专业，不得报考该岗位。</w:t>
      </w:r>
    </w:p>
    <w:p w14:paraId="530AD68E">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经与招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单位沟通，若报考者对专业资格审查结果仍有异议的，可在规定期限内及时通过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报名系统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的申诉通道提出申诉。</w:t>
      </w:r>
    </w:p>
    <w:p w14:paraId="1BEB7B6B">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26" w:name="_Toc22987"/>
      <w:r>
        <w:rPr>
          <w:rFonts w:hint="eastAsia" w:ascii="黑体" w:hAnsi="黑体" w:eastAsia="黑体"/>
          <w:b/>
          <w:bCs/>
          <w:color w:val="auto"/>
          <w:sz w:val="32"/>
          <w:szCs w:val="32"/>
          <w:highlight w:val="none"/>
        </w:rPr>
        <w:t>工作经历（验）</w:t>
      </w:r>
      <w:bookmarkEnd w:id="26"/>
    </w:p>
    <w:p w14:paraId="3471D857">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岗位资格条件要求的“工作经历”是指在党政机关、事业单位、社团组织，各类企业和非公有制单位及农村工作的经历。自谋职业、个体经营、职业见习等</w:t>
      </w:r>
      <w:r>
        <w:rPr>
          <w:rFonts w:hint="eastAsia" w:ascii="仿宋_GB2312" w:eastAsia="仿宋_GB2312"/>
          <w:color w:val="auto"/>
          <w:sz w:val="32"/>
          <w:szCs w:val="32"/>
          <w:highlight w:val="none"/>
          <w:lang w:eastAsia="zh-CN"/>
        </w:rPr>
        <w:t>灵活就业</w:t>
      </w:r>
      <w:r>
        <w:rPr>
          <w:rFonts w:hint="eastAsia" w:ascii="仿宋_GB2312" w:eastAsia="仿宋_GB2312"/>
          <w:color w:val="auto"/>
          <w:sz w:val="32"/>
          <w:szCs w:val="32"/>
          <w:highlight w:val="none"/>
        </w:rPr>
        <w:t>人员，也视为具有工作经历。</w:t>
      </w:r>
      <w:r>
        <w:rPr>
          <w:rFonts w:hint="eastAsia" w:ascii="仿宋_GB2312" w:eastAsia="仿宋_GB2312"/>
          <w:color w:val="auto"/>
          <w:sz w:val="32"/>
          <w:szCs w:val="32"/>
          <w:highlight w:val="none"/>
          <w:lang w:eastAsia="zh-CN"/>
        </w:rPr>
        <w:t>退役士兵在军队服现役经历可视为工作经历。</w:t>
      </w:r>
    </w:p>
    <w:p w14:paraId="31BDE9B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岗位资格条件要求的“专业工作经验”，应聘人员须提</w:t>
      </w:r>
      <w:r>
        <w:rPr>
          <w:rFonts w:hint="eastAsia" w:ascii="仿宋_GB2312" w:eastAsia="仿宋_GB2312"/>
          <w:color w:val="auto"/>
          <w:sz w:val="32"/>
          <w:szCs w:val="32"/>
          <w:highlight w:val="none"/>
          <w:u w:val="none"/>
        </w:rPr>
        <w:t>供养老保险缴费凭证或工资发放表等有效凭证、聘用</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劳动</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合同和所在单位出具的符合岗位条件要求的相关岗位的工作情况证明</w:t>
      </w:r>
      <w:r>
        <w:rPr>
          <w:rFonts w:hint="eastAsia" w:ascii="仿宋_GB2312" w:eastAsia="仿宋_GB2312"/>
          <w:color w:val="auto"/>
          <w:sz w:val="32"/>
          <w:szCs w:val="32"/>
          <w:highlight w:val="none"/>
        </w:rPr>
        <w:t>。全日制普通教育毕业生参加</w:t>
      </w:r>
      <w:r>
        <w:rPr>
          <w:rFonts w:hint="eastAsia" w:ascii="仿宋_GB2312" w:eastAsia="仿宋_GB2312"/>
          <w:color w:val="auto"/>
          <w:sz w:val="32"/>
          <w:szCs w:val="32"/>
          <w:highlight w:val="none"/>
          <w:lang w:eastAsia="zh-CN"/>
        </w:rPr>
        <w:t>经人社部门</w:t>
      </w:r>
      <w:r>
        <w:rPr>
          <w:rFonts w:hint="eastAsia" w:ascii="仿宋_GB2312" w:eastAsia="仿宋_GB2312"/>
          <w:color w:val="auto"/>
          <w:sz w:val="32"/>
          <w:szCs w:val="32"/>
          <w:highlight w:val="none"/>
        </w:rPr>
        <w:t>核定的职业见习，若从事的工作与招聘岗位要求的专业工作经验相关，其毕业后的职业见习年限可视同工作经验年限。</w:t>
      </w:r>
    </w:p>
    <w:p w14:paraId="57264C1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全日制普通教育期间的</w:t>
      </w:r>
      <w:r>
        <w:rPr>
          <w:rFonts w:hint="eastAsia" w:ascii="仿宋_GB2312" w:eastAsia="仿宋_GB2312"/>
          <w:color w:val="auto"/>
          <w:sz w:val="32"/>
          <w:szCs w:val="32"/>
          <w:highlight w:val="none"/>
          <w:lang w:eastAsia="zh-CN"/>
        </w:rPr>
        <w:t>实习、</w:t>
      </w:r>
      <w:r>
        <w:rPr>
          <w:rFonts w:hint="eastAsia" w:ascii="仿宋_GB2312" w:eastAsia="仿宋_GB2312"/>
          <w:color w:val="auto"/>
          <w:sz w:val="32"/>
          <w:szCs w:val="32"/>
          <w:highlight w:val="none"/>
        </w:rPr>
        <w:t>社会实践经历(含兼职工作等)，不能视为工作经历(验)。</w:t>
      </w:r>
    </w:p>
    <w:p w14:paraId="11081DE6">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rPr>
        <w:t>岗位资格条件要求的工作经历（验）年限可以</w:t>
      </w:r>
      <w:r>
        <w:rPr>
          <w:rFonts w:hint="eastAsia" w:ascii="仿宋_GB2312" w:eastAsia="仿宋_GB2312"/>
          <w:color w:val="auto"/>
          <w:sz w:val="32"/>
          <w:szCs w:val="32"/>
          <w:highlight w:val="none"/>
          <w:lang w:eastAsia="zh-CN"/>
        </w:rPr>
        <w:t>分段按月</w:t>
      </w:r>
      <w:r>
        <w:rPr>
          <w:rFonts w:hint="eastAsia" w:ascii="仿宋_GB2312" w:eastAsia="仿宋_GB2312"/>
          <w:color w:val="auto"/>
          <w:sz w:val="32"/>
          <w:szCs w:val="32"/>
          <w:highlight w:val="none"/>
        </w:rPr>
        <w:t>合并计算。</w:t>
      </w:r>
      <w:r>
        <w:rPr>
          <w:rFonts w:hint="eastAsia" w:ascii="仿宋_GB2312" w:eastAsia="仿宋_GB2312"/>
          <w:color w:val="auto"/>
          <w:sz w:val="32"/>
          <w:szCs w:val="32"/>
          <w:highlight w:val="none"/>
          <w:u w:val="none"/>
        </w:rPr>
        <w:t>不同单位的相同（似）工作经历（验）证明可分别开具，累计计算。</w:t>
      </w:r>
    </w:p>
    <w:p w14:paraId="76D55BE6">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lang w:val="en-US" w:eastAsia="zh-CN"/>
        </w:rPr>
      </w:pPr>
      <w:bookmarkStart w:id="27" w:name="_Toc17040"/>
      <w:r>
        <w:rPr>
          <w:rFonts w:hint="eastAsia" w:ascii="黑体" w:hAnsi="黑体" w:eastAsia="黑体"/>
          <w:b/>
          <w:bCs/>
          <w:color w:val="auto"/>
          <w:sz w:val="32"/>
          <w:szCs w:val="32"/>
          <w:highlight w:val="none"/>
          <w:lang w:eastAsia="zh-CN"/>
        </w:rPr>
        <w:t>岗位开考比例</w:t>
      </w:r>
      <w:bookmarkEnd w:id="27"/>
    </w:p>
    <w:p w14:paraId="5BAD8F8A">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strike w:val="0"/>
          <w:color w:val="auto"/>
          <w:sz w:val="32"/>
          <w:szCs w:val="32"/>
          <w:highlight w:val="none"/>
        </w:rPr>
      </w:pPr>
      <w:r>
        <w:rPr>
          <w:rFonts w:hint="eastAsia" w:ascii="仿宋_GB2312" w:eastAsia="仿宋_GB2312"/>
          <w:color w:val="auto"/>
          <w:sz w:val="32"/>
          <w:szCs w:val="32"/>
          <w:highlight w:val="none"/>
        </w:rPr>
        <w:t>符合岗位资格条件的报名人数与岗位拟聘人数比例达不到3:1的，原则上</w:t>
      </w:r>
      <w:r>
        <w:rPr>
          <w:rFonts w:hint="eastAsia" w:ascii="仿宋_GB2312" w:eastAsia="仿宋_GB2312"/>
          <w:color w:val="auto"/>
          <w:sz w:val="32"/>
          <w:szCs w:val="32"/>
          <w:highlight w:val="none"/>
          <w:lang w:eastAsia="zh-CN"/>
        </w:rPr>
        <w:t>应相应减少</w:t>
      </w:r>
      <w:r>
        <w:rPr>
          <w:rFonts w:hint="eastAsia" w:ascii="仿宋_GB2312" w:eastAsia="仿宋_GB2312"/>
          <w:color w:val="auto"/>
          <w:sz w:val="32"/>
          <w:szCs w:val="32"/>
          <w:highlight w:val="none"/>
        </w:rPr>
        <w:t>招聘人数</w:t>
      </w:r>
      <w:r>
        <w:rPr>
          <w:rFonts w:hint="eastAsia" w:ascii="仿宋_GB2312" w:eastAsia="仿宋_GB2312"/>
          <w:strike w:val="0"/>
          <w:dstrike w:val="0"/>
          <w:color w:val="auto"/>
          <w:sz w:val="32"/>
          <w:szCs w:val="32"/>
          <w:highlight w:val="none"/>
          <w:lang w:eastAsia="zh-CN"/>
        </w:rPr>
        <w:t>或</w:t>
      </w:r>
      <w:r>
        <w:rPr>
          <w:rFonts w:hint="eastAsia" w:ascii="仿宋_GB2312" w:eastAsia="仿宋_GB2312"/>
          <w:strike w:val="0"/>
          <w:dstrike w:val="0"/>
          <w:color w:val="auto"/>
          <w:sz w:val="32"/>
          <w:szCs w:val="32"/>
          <w:highlight w:val="none"/>
        </w:rPr>
        <w:t>取消开考。</w:t>
      </w:r>
    </w:p>
    <w:p w14:paraId="4B8753C0">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strike w:val="0"/>
          <w:dstrike w:val="0"/>
          <w:color w:val="auto"/>
          <w:sz w:val="32"/>
          <w:szCs w:val="32"/>
          <w:highlight w:val="none"/>
        </w:rPr>
        <w:t>按要求取消开考、</w:t>
      </w:r>
      <w:r>
        <w:rPr>
          <w:rFonts w:hint="eastAsia" w:ascii="仿宋_GB2312" w:eastAsia="仿宋_GB2312"/>
          <w:color w:val="auto"/>
          <w:sz w:val="32"/>
          <w:szCs w:val="32"/>
          <w:highlight w:val="none"/>
        </w:rPr>
        <w:t>减少招聘人数的岗位由招聘单位及其主管部门研究提出意见，报备市人社局后在</w:t>
      </w:r>
      <w:r>
        <w:rPr>
          <w:rFonts w:hint="eastAsia" w:ascii="仿宋_GB2312" w:hAnsi="仿宋_GB2312" w:eastAsia="仿宋_GB2312" w:cs="仿宋_GB2312"/>
          <w:color w:val="auto"/>
          <w:sz w:val="32"/>
          <w:szCs w:val="32"/>
          <w:lang w:val="en-US" w:eastAsia="zh-CN"/>
        </w:rPr>
        <w:t>厦门公安公众服务网（http://ga.xm.gov.cn/）</w:t>
      </w:r>
      <w:r>
        <w:rPr>
          <w:rFonts w:hint="eastAsia" w:ascii="仿宋_GB2312" w:eastAsia="仿宋_GB2312"/>
          <w:color w:val="auto"/>
          <w:sz w:val="32"/>
          <w:szCs w:val="32"/>
          <w:highlight w:val="none"/>
        </w:rPr>
        <w:t>另行公告。情况特殊确需降低开考比例的岗位，由招聘单位及其主管部门研究提出意见，</w:t>
      </w:r>
      <w:r>
        <w:rPr>
          <w:rFonts w:hint="eastAsia" w:ascii="仿宋_GB2312" w:eastAsia="仿宋_GB2312"/>
          <w:color w:val="auto"/>
          <w:sz w:val="32"/>
          <w:szCs w:val="32"/>
          <w:highlight w:val="none"/>
          <w:lang w:eastAsia="zh-CN"/>
        </w:rPr>
        <w:t>报</w:t>
      </w:r>
      <w:r>
        <w:rPr>
          <w:rFonts w:hint="eastAsia" w:ascii="仿宋_GB2312" w:eastAsia="仿宋_GB2312"/>
          <w:color w:val="auto"/>
          <w:sz w:val="32"/>
          <w:szCs w:val="32"/>
          <w:highlight w:val="none"/>
        </w:rPr>
        <w:t>市人社局批准后在</w:t>
      </w:r>
      <w:r>
        <w:rPr>
          <w:rFonts w:hint="eastAsia" w:ascii="仿宋_GB2312" w:hAnsi="仿宋_GB2312" w:eastAsia="仿宋_GB2312" w:cs="仿宋_GB2312"/>
          <w:color w:val="auto"/>
          <w:sz w:val="32"/>
          <w:szCs w:val="32"/>
          <w:lang w:val="en-US" w:eastAsia="zh-CN"/>
        </w:rPr>
        <w:t>厦门公安公众服务网（http://ga.xm.gov.cn/）</w:t>
      </w:r>
      <w:r>
        <w:rPr>
          <w:rFonts w:hint="eastAsia" w:ascii="仿宋_GB2312" w:eastAsia="仿宋_GB2312"/>
          <w:color w:val="auto"/>
          <w:sz w:val="32"/>
          <w:szCs w:val="32"/>
          <w:highlight w:val="none"/>
        </w:rPr>
        <w:t>另行公告。</w:t>
      </w:r>
    </w:p>
    <w:p w14:paraId="2D8A9FD0">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28" w:name="_Toc18041"/>
      <w:r>
        <w:rPr>
          <w:rFonts w:hint="eastAsia" w:ascii="黑体" w:hAnsi="黑体" w:eastAsia="黑体"/>
          <w:b/>
          <w:bCs/>
          <w:color w:val="auto"/>
          <w:sz w:val="32"/>
          <w:szCs w:val="32"/>
          <w:highlight w:val="none"/>
        </w:rPr>
        <w:t>笔试加分</w:t>
      </w:r>
      <w:bookmarkEnd w:id="28"/>
    </w:p>
    <w:p w14:paraId="3B76FAF7">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cs="楷体"/>
          <w:b/>
          <w:bCs/>
          <w:color w:val="auto"/>
          <w:sz w:val="32"/>
          <w:szCs w:val="32"/>
          <w:highlight w:val="none"/>
          <w:lang w:eastAsia="zh-CN"/>
        </w:rPr>
      </w:pPr>
      <w:bookmarkStart w:id="29" w:name="_Toc11906"/>
      <w:r>
        <w:rPr>
          <w:rFonts w:hint="eastAsia" w:ascii="楷体" w:hAnsi="楷体" w:eastAsia="楷体" w:cs="楷体"/>
          <w:b/>
          <w:bCs/>
          <w:color w:val="auto"/>
          <w:sz w:val="32"/>
          <w:szCs w:val="32"/>
          <w:highlight w:val="none"/>
          <w:lang w:eastAsia="zh-CN"/>
        </w:rPr>
        <w:t>（一）加分原则</w:t>
      </w:r>
      <w:bookmarkEnd w:id="29"/>
    </w:p>
    <w:p w14:paraId="49F96A6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笔试成绩</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笔试卷面分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各项加分</w:t>
      </w:r>
      <w:r>
        <w:rPr>
          <w:rFonts w:hint="eastAsia" w:ascii="仿宋_GB2312" w:eastAsia="仿宋_GB2312"/>
          <w:color w:val="auto"/>
          <w:sz w:val="32"/>
          <w:szCs w:val="32"/>
          <w:highlight w:val="none"/>
          <w:lang w:eastAsia="zh-CN"/>
        </w:rPr>
        <w:t>。</w:t>
      </w:r>
    </w:p>
    <w:p w14:paraId="2F777CB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加分仅限于笔试卷面分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加分不受笔试满分限制。</w:t>
      </w:r>
      <w:r>
        <w:rPr>
          <w:rFonts w:hint="eastAsia" w:ascii="仿宋_GB2312" w:eastAsia="仿宋_GB2312"/>
          <w:b/>
          <w:bCs/>
          <w:color w:val="auto"/>
          <w:sz w:val="32"/>
          <w:szCs w:val="32"/>
          <w:highlight w:val="none"/>
        </w:rPr>
        <w:t>各项加分可累计计算，但累计最高不超过10分。</w:t>
      </w:r>
      <w:r>
        <w:rPr>
          <w:rFonts w:hint="eastAsia" w:ascii="仿宋_GB2312" w:eastAsia="仿宋_GB2312"/>
          <w:color w:val="auto"/>
          <w:sz w:val="32"/>
          <w:szCs w:val="32"/>
          <w:highlight w:val="none"/>
        </w:rPr>
        <w:t>曾通过享受政策待遇被录（聘）为公务员或事业单位编内工作人员的，不再享受报考事业单位加分和专门</w:t>
      </w:r>
      <w:r>
        <w:rPr>
          <w:rFonts w:hint="eastAsia" w:ascii="仿宋_GB2312" w:eastAsia="仿宋_GB2312"/>
          <w:color w:val="auto"/>
          <w:sz w:val="32"/>
          <w:szCs w:val="32"/>
          <w:highlight w:val="none"/>
          <w:lang w:eastAsia="zh-CN"/>
        </w:rPr>
        <w:t>岗</w:t>
      </w:r>
      <w:r>
        <w:rPr>
          <w:rFonts w:hint="eastAsia" w:ascii="仿宋_GB2312" w:eastAsia="仿宋_GB2312"/>
          <w:color w:val="auto"/>
          <w:sz w:val="32"/>
          <w:szCs w:val="32"/>
          <w:highlight w:val="none"/>
        </w:rPr>
        <w:t>位招考优惠政策。</w:t>
      </w:r>
    </w:p>
    <w:p w14:paraId="14D57396">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cs="楷体"/>
          <w:b/>
          <w:bCs/>
          <w:color w:val="auto"/>
          <w:sz w:val="32"/>
          <w:szCs w:val="32"/>
          <w:highlight w:val="none"/>
          <w:lang w:eastAsia="zh-CN"/>
        </w:rPr>
      </w:pPr>
      <w:bookmarkStart w:id="30" w:name="_Toc20423"/>
      <w:r>
        <w:rPr>
          <w:rFonts w:hint="eastAsia" w:ascii="楷体" w:hAnsi="楷体" w:eastAsia="楷体" w:cs="楷体"/>
          <w:b/>
          <w:bCs/>
          <w:color w:val="auto"/>
          <w:sz w:val="32"/>
          <w:szCs w:val="32"/>
          <w:highlight w:val="none"/>
          <w:lang w:eastAsia="zh-CN"/>
        </w:rPr>
        <w:t>（二）加分对象</w:t>
      </w:r>
      <w:bookmarkEnd w:id="30"/>
    </w:p>
    <w:p w14:paraId="0D04806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strike/>
          <w:dstrike w:val="0"/>
          <w:color w:val="auto"/>
          <w:sz w:val="32"/>
          <w:szCs w:val="32"/>
          <w:highlight w:val="none"/>
          <w:lang w:eastAsia="zh-CN"/>
        </w:rPr>
      </w:pPr>
      <w:r>
        <w:rPr>
          <w:rFonts w:hint="eastAsia" w:ascii="仿宋_GB2312" w:eastAsia="仿宋_GB2312"/>
          <w:color w:val="auto"/>
          <w:sz w:val="32"/>
          <w:szCs w:val="32"/>
          <w:highlight w:val="none"/>
          <w:lang w:eastAsia="zh-CN"/>
        </w:rPr>
        <w:t>经报名资格审核通过并符合</w:t>
      </w:r>
      <w:r>
        <w:rPr>
          <w:rFonts w:hint="eastAsia" w:ascii="仿宋_GB2312" w:eastAsia="仿宋_GB2312"/>
          <w:color w:val="auto"/>
          <w:sz w:val="32"/>
          <w:szCs w:val="32"/>
          <w:highlight w:val="none"/>
        </w:rPr>
        <w:t>以下加分政策的报考人员</w:t>
      </w:r>
      <w:r>
        <w:rPr>
          <w:rFonts w:hint="eastAsia" w:ascii="仿宋_GB2312" w:eastAsia="仿宋_GB2312"/>
          <w:color w:val="auto"/>
          <w:sz w:val="32"/>
          <w:szCs w:val="32"/>
          <w:highlight w:val="none"/>
          <w:lang w:eastAsia="zh-CN"/>
        </w:rPr>
        <w:t>可</w:t>
      </w:r>
      <w:r>
        <w:rPr>
          <w:rFonts w:hint="eastAsia" w:ascii="仿宋_GB2312" w:eastAsia="仿宋_GB2312"/>
          <w:color w:val="auto"/>
          <w:sz w:val="32"/>
          <w:szCs w:val="32"/>
          <w:highlight w:val="none"/>
        </w:rPr>
        <w:t>享受笔试加分待遇：</w:t>
      </w:r>
    </w:p>
    <w:p w14:paraId="4EDE5249">
      <w:pPr>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outlineLvl w:val="2"/>
        <w:rPr>
          <w:rFonts w:hint="eastAsia" w:ascii="仿宋_GB2312" w:hAnsi="仿宋_GB2312" w:eastAsia="仿宋_GB2312" w:cs="仿宋_GB2312"/>
          <w:b/>
          <w:bCs/>
          <w:color w:val="auto"/>
          <w:sz w:val="32"/>
          <w:szCs w:val="32"/>
          <w:highlight w:val="none"/>
          <w:lang w:eastAsia="zh-CN"/>
        </w:rPr>
      </w:pPr>
      <w:bookmarkStart w:id="31" w:name="_Toc9098"/>
      <w:bookmarkStart w:id="32" w:name="_Toc13976"/>
      <w:bookmarkStart w:id="33" w:name="_Toc17898"/>
      <w:bookmarkStart w:id="34" w:name="_Toc457"/>
      <w:bookmarkStart w:id="35" w:name="_Toc10848"/>
      <w:bookmarkStart w:id="36" w:name="_Toc15632"/>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服务基层项目高校毕业人员</w:t>
      </w:r>
      <w:bookmarkEnd w:id="31"/>
      <w:bookmarkEnd w:id="32"/>
      <w:bookmarkEnd w:id="33"/>
      <w:bookmarkEnd w:id="34"/>
      <w:bookmarkEnd w:id="35"/>
      <w:bookmarkEnd w:id="36"/>
    </w:p>
    <w:p w14:paraId="5FCD8F84">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参加国家和福建省组织实施的“三支一扶”计划、“志愿服务西部计划”（含研究生支教团）、“志愿服务欠发达地区计划”和“服务社区计划”</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，服务期限为1年及以上且于</w:t>
      </w:r>
      <w:r>
        <w:rPr>
          <w:rFonts w:hint="eastAsia" w:ascii="仿宋_GB2312" w:eastAsia="仿宋_GB2312"/>
          <w:color w:val="auto"/>
          <w:sz w:val="32"/>
          <w:szCs w:val="32"/>
          <w:highlight w:val="none"/>
          <w:lang w:val="en-US" w:eastAsia="zh-CN"/>
        </w:rPr>
        <w:t>2025年12月31日</w:t>
      </w:r>
      <w:r>
        <w:rPr>
          <w:rFonts w:hint="eastAsia" w:ascii="仿宋_GB2312" w:eastAsia="仿宋_GB2312"/>
          <w:color w:val="auto"/>
          <w:sz w:val="32"/>
          <w:szCs w:val="32"/>
          <w:highlight w:val="none"/>
          <w:lang w:eastAsia="zh-CN"/>
        </w:rPr>
        <w:t>前</w:t>
      </w:r>
      <w:r>
        <w:rPr>
          <w:rFonts w:hint="eastAsia" w:ascii="仿宋_GB2312" w:eastAsia="仿宋_GB2312"/>
          <w:color w:val="auto"/>
          <w:sz w:val="32"/>
          <w:szCs w:val="32"/>
          <w:highlight w:val="none"/>
        </w:rPr>
        <w:t>期满考核合格的</w:t>
      </w:r>
      <w:r>
        <w:rPr>
          <w:rFonts w:hint="eastAsia" w:ascii="仿宋_GB2312" w:eastAsia="仿宋_GB2312"/>
          <w:color w:val="auto"/>
          <w:sz w:val="32"/>
          <w:szCs w:val="32"/>
          <w:highlight w:val="none"/>
          <w:lang w:eastAsia="zh-CN"/>
        </w:rPr>
        <w:t>福建户籍或福建生源</w:t>
      </w:r>
      <w:r>
        <w:rPr>
          <w:rFonts w:hint="eastAsia" w:ascii="仿宋_GB2312" w:eastAsia="仿宋_GB2312"/>
          <w:color w:val="auto"/>
          <w:sz w:val="32"/>
          <w:szCs w:val="32"/>
          <w:highlight w:val="none"/>
        </w:rPr>
        <w:t>高校毕业人员</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 xml:space="preserve">服务期限2年及以上且期满考核合格的服务基层项目毕业生，报考市属事业单位笔试卷面分加3分，报考区属事业单位笔试卷面分加5分；服务期限1年及以上不满2年且期满考核合格的服务基层项目毕业生，报考市属事业单位不加分，报考区属事业单位笔试卷面分加5分。 </w:t>
      </w:r>
    </w:p>
    <w:p w14:paraId="41FD1D5B">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当年服务行将期满考核合格和服务期满考核合格的“乡村振兴计划”大学生志愿者，</w:t>
      </w:r>
      <w:r>
        <w:rPr>
          <w:rFonts w:hint="eastAsia" w:ascii="仿宋_GB2312" w:eastAsia="仿宋_GB2312"/>
          <w:color w:val="auto"/>
          <w:sz w:val="32"/>
          <w:szCs w:val="32"/>
          <w:highlight w:val="none"/>
        </w:rPr>
        <w:t>报考市属事业单位笔试卷面分加3分，报考区属事业单位笔试卷面分加5分</w:t>
      </w:r>
      <w:r>
        <w:rPr>
          <w:rFonts w:hint="eastAsia" w:ascii="仿宋_GB2312" w:eastAsia="仿宋_GB2312"/>
          <w:color w:val="auto"/>
          <w:sz w:val="32"/>
          <w:szCs w:val="32"/>
          <w:highlight w:val="none"/>
          <w:lang w:eastAsia="zh-CN"/>
        </w:rPr>
        <w:t>。</w:t>
      </w:r>
    </w:p>
    <w:p w14:paraId="37B3DC00">
      <w:pPr>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outlineLvl w:val="2"/>
        <w:rPr>
          <w:rFonts w:hint="eastAsia" w:ascii="仿宋_GB2312" w:hAnsi="仿宋_GB2312" w:eastAsia="仿宋_GB2312" w:cs="仿宋_GB2312"/>
          <w:b/>
          <w:bCs/>
          <w:color w:val="auto"/>
          <w:sz w:val="32"/>
          <w:szCs w:val="32"/>
          <w:highlight w:val="none"/>
          <w:lang w:val="en-US" w:eastAsia="zh-CN"/>
        </w:rPr>
      </w:pPr>
      <w:bookmarkStart w:id="37" w:name="_Toc3463"/>
      <w:bookmarkStart w:id="38" w:name="_Toc1152"/>
      <w:bookmarkStart w:id="39" w:name="_Toc12368"/>
      <w:bookmarkStart w:id="40" w:name="_Toc1747"/>
      <w:bookmarkStart w:id="41" w:name="_Toc22049"/>
      <w:bookmarkStart w:id="42" w:name="_Toc24980"/>
      <w:r>
        <w:rPr>
          <w:rFonts w:hint="eastAsia" w:ascii="仿宋_GB2312" w:hAnsi="仿宋_GB2312" w:eastAsia="仿宋_GB2312" w:cs="仿宋_GB2312"/>
          <w:b/>
          <w:bCs/>
          <w:color w:val="auto"/>
          <w:sz w:val="32"/>
          <w:szCs w:val="32"/>
          <w:highlight w:val="none"/>
          <w:lang w:val="en-US" w:eastAsia="zh-CN"/>
        </w:rPr>
        <w:t>2.退役士兵（含大学生退役士兵）</w:t>
      </w:r>
      <w:bookmarkEnd w:id="37"/>
      <w:bookmarkEnd w:id="38"/>
      <w:bookmarkEnd w:id="39"/>
      <w:bookmarkEnd w:id="40"/>
      <w:bookmarkEnd w:id="41"/>
      <w:bookmarkEnd w:id="42"/>
    </w:p>
    <w:p w14:paraId="6F5D058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由福建省兵役机关批准入伍或福建生源的退役士兵（在福建省外应征入伍，但已于</w:t>
      </w:r>
      <w:r>
        <w:rPr>
          <w:rFonts w:hint="eastAsia" w:ascii="仿宋_GB2312" w:eastAsia="仿宋_GB2312"/>
          <w:color w:val="auto"/>
          <w:sz w:val="32"/>
          <w:szCs w:val="32"/>
          <w:highlight w:val="none"/>
          <w:lang w:val="en-US" w:eastAsia="zh-CN"/>
        </w:rPr>
        <w:t>报名截止日</w:t>
      </w:r>
      <w:r>
        <w:rPr>
          <w:rFonts w:hint="eastAsia" w:ascii="仿宋_GB2312" w:eastAsia="仿宋_GB2312"/>
          <w:color w:val="auto"/>
          <w:sz w:val="32"/>
          <w:szCs w:val="32"/>
          <w:highlight w:val="none"/>
        </w:rPr>
        <w:t>前取得福建户籍的可参照），可享受以下笔试卷面分加分：服役满13年以上的加8分;服役满9年至12年的加6分;服役满6年至8年的加4分;服役满3年至5年的加2分;荣立二等功及以上的另加3分/次;荣立三等功的另加2分/次;获得优秀士官</w:t>
      </w:r>
      <w:r>
        <w:rPr>
          <w:rFonts w:hint="eastAsia" w:ascii="仿宋_GB2312" w:eastAsia="仿宋_GB2312"/>
          <w:color w:val="auto"/>
          <w:sz w:val="32"/>
          <w:szCs w:val="32"/>
          <w:highlight w:val="none"/>
          <w:lang w:eastAsia="zh-CN"/>
        </w:rPr>
        <w:t>或</w:t>
      </w:r>
      <w:r>
        <w:rPr>
          <w:rFonts w:hint="eastAsia" w:ascii="仿宋_GB2312" w:eastAsia="仿宋_GB2312"/>
          <w:color w:val="auto"/>
          <w:sz w:val="32"/>
          <w:szCs w:val="32"/>
          <w:highlight w:val="none"/>
        </w:rPr>
        <w:t>优秀士兵</w:t>
      </w:r>
      <w:r>
        <w:rPr>
          <w:rFonts w:hint="eastAsia" w:ascii="仿宋_GB2312" w:eastAsia="仿宋_GB2312"/>
          <w:color w:val="auto"/>
          <w:sz w:val="32"/>
          <w:szCs w:val="32"/>
          <w:highlight w:val="none"/>
          <w:lang w:eastAsia="zh-CN"/>
        </w:rPr>
        <w:t>或优秀义务兵</w:t>
      </w:r>
      <w:r>
        <w:rPr>
          <w:rFonts w:hint="eastAsia" w:ascii="仿宋_GB2312" w:eastAsia="仿宋_GB2312"/>
          <w:color w:val="auto"/>
          <w:sz w:val="32"/>
          <w:szCs w:val="32"/>
          <w:highlight w:val="none"/>
        </w:rPr>
        <w:t>荣誉称号</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14:paraId="78BC860D">
      <w:pPr>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outlineLvl w:val="2"/>
        <w:rPr>
          <w:rFonts w:hint="eastAsia" w:ascii="仿宋_GB2312" w:hAnsi="仿宋_GB2312" w:eastAsia="仿宋_GB2312" w:cs="仿宋_GB2312"/>
          <w:b/>
          <w:bCs/>
          <w:color w:val="auto"/>
          <w:sz w:val="32"/>
          <w:szCs w:val="32"/>
          <w:highlight w:val="none"/>
          <w:lang w:val="en-US" w:eastAsia="zh-CN"/>
        </w:rPr>
      </w:pPr>
      <w:bookmarkStart w:id="43" w:name="_Toc15434"/>
      <w:bookmarkStart w:id="44" w:name="_Toc5502"/>
      <w:bookmarkStart w:id="45" w:name="_Toc25492"/>
      <w:bookmarkStart w:id="46" w:name="_Toc31915"/>
      <w:r>
        <w:rPr>
          <w:rFonts w:hint="eastAsia" w:ascii="仿宋_GB2312" w:hAnsi="仿宋_GB2312" w:eastAsia="仿宋_GB2312" w:cs="仿宋_GB2312"/>
          <w:b/>
          <w:bCs/>
          <w:color w:val="auto"/>
          <w:sz w:val="32"/>
          <w:szCs w:val="32"/>
          <w:highlight w:val="none"/>
          <w:lang w:val="en-US" w:eastAsia="zh-CN"/>
        </w:rPr>
        <w:t>3.退役优秀运动员</w:t>
      </w:r>
      <w:bookmarkEnd w:id="43"/>
      <w:bookmarkEnd w:id="44"/>
      <w:bookmarkEnd w:id="45"/>
      <w:bookmarkEnd w:id="46"/>
    </w:p>
    <w:p w14:paraId="5D3AE91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厦门</w:t>
      </w:r>
      <w:r>
        <w:rPr>
          <w:rFonts w:hint="eastAsia" w:ascii="仿宋_GB2312" w:eastAsia="仿宋_GB2312"/>
          <w:color w:val="auto"/>
          <w:sz w:val="32"/>
          <w:szCs w:val="32"/>
          <w:highlight w:val="none"/>
        </w:rPr>
        <w:t>市退役优秀运动员，可享受以下笔试卷面分加分：曾获得世界体育三大比赛（奥运会、世锦赛、世界杯）第2</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6名，亚洲体育三大比赛（亚运会、亚锦赛、亚洲杯）或全运会第2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3名，全国锦标赛、全国冠军赛或篮球、排球、足球全国职业联赛第1名的</w:t>
      </w:r>
      <w:r>
        <w:rPr>
          <w:rFonts w:hint="eastAsia" w:ascii="仿宋_GB2312" w:eastAsia="仿宋_GB2312"/>
          <w:color w:val="auto"/>
          <w:sz w:val="32"/>
          <w:szCs w:val="32"/>
          <w:highlight w:val="none"/>
          <w:lang w:eastAsia="zh-CN"/>
        </w:rPr>
        <w:t>运动员</w:t>
      </w:r>
      <w:r>
        <w:rPr>
          <w:rFonts w:hint="eastAsia" w:ascii="仿宋_GB2312" w:eastAsia="仿宋_GB2312"/>
          <w:color w:val="auto"/>
          <w:sz w:val="32"/>
          <w:szCs w:val="32"/>
          <w:highlight w:val="none"/>
        </w:rPr>
        <w:t>，加9分；获得省运动会冠军，全国锦标赛、冠军赛或篮球、排球、足球全国职业联赛第2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3名，亚洲体育三大比赛（亚运会、亚锦赛、亚洲杯）第4至第6名的</w:t>
      </w:r>
      <w:r>
        <w:rPr>
          <w:rFonts w:hint="eastAsia" w:ascii="仿宋_GB2312" w:eastAsia="仿宋_GB2312"/>
          <w:color w:val="auto"/>
          <w:sz w:val="32"/>
          <w:szCs w:val="32"/>
          <w:highlight w:val="none"/>
          <w:lang w:eastAsia="zh-CN"/>
        </w:rPr>
        <w:t>运动员</w:t>
      </w:r>
      <w:r>
        <w:rPr>
          <w:rFonts w:hint="eastAsia" w:ascii="仿宋_GB2312" w:eastAsia="仿宋_GB2312"/>
          <w:color w:val="auto"/>
          <w:sz w:val="32"/>
          <w:szCs w:val="32"/>
          <w:highlight w:val="none"/>
        </w:rPr>
        <w:t>，加7分。</w:t>
      </w:r>
    </w:p>
    <w:p w14:paraId="05E76F86">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cs="楷体"/>
          <w:b/>
          <w:bCs/>
          <w:color w:val="auto"/>
          <w:sz w:val="32"/>
          <w:szCs w:val="32"/>
          <w:highlight w:val="none"/>
          <w:lang w:eastAsia="zh-CN"/>
        </w:rPr>
      </w:pPr>
      <w:bookmarkStart w:id="47" w:name="_Toc30306"/>
      <w:bookmarkStart w:id="48" w:name="_Toc15457"/>
      <w:r>
        <w:rPr>
          <w:rFonts w:hint="eastAsia" w:ascii="楷体" w:hAnsi="楷体" w:eastAsia="楷体" w:cs="楷体"/>
          <w:b/>
          <w:bCs/>
          <w:color w:val="auto"/>
          <w:sz w:val="32"/>
          <w:szCs w:val="32"/>
          <w:highlight w:val="none"/>
          <w:lang w:eastAsia="zh-CN"/>
        </w:rPr>
        <w:t>（三）加分证明材料</w:t>
      </w:r>
      <w:bookmarkEnd w:id="47"/>
      <w:bookmarkEnd w:id="48"/>
    </w:p>
    <w:p w14:paraId="7BE394E9">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符合加分政策的报考人员须在网上报名时如实填报，并于</w:t>
      </w:r>
      <w:r>
        <w:rPr>
          <w:rFonts w:hint="eastAsia" w:ascii="仿宋_GB2312" w:eastAsia="仿宋_GB2312"/>
          <w:color w:val="auto"/>
          <w:sz w:val="32"/>
          <w:szCs w:val="32"/>
          <w:highlight w:val="none"/>
          <w:lang w:val="en-US" w:eastAsia="zh-CN"/>
        </w:rPr>
        <w:t>报名期间</w:t>
      </w:r>
      <w:r>
        <w:rPr>
          <w:rFonts w:hint="eastAsia" w:ascii="仿宋_GB2312" w:eastAsia="仿宋_GB2312"/>
          <w:color w:val="auto"/>
          <w:sz w:val="32"/>
          <w:szCs w:val="32"/>
          <w:highlight w:val="none"/>
          <w:lang w:eastAsia="zh-CN"/>
        </w:rPr>
        <w:t>主动</w:t>
      </w:r>
      <w:r>
        <w:rPr>
          <w:rFonts w:hint="eastAsia" w:ascii="仿宋_GB2312" w:eastAsia="仿宋_GB2312"/>
          <w:color w:val="auto"/>
          <w:sz w:val="32"/>
          <w:szCs w:val="32"/>
          <w:highlight w:val="none"/>
        </w:rPr>
        <w:t>向招聘单位</w:t>
      </w:r>
      <w:r>
        <w:rPr>
          <w:rFonts w:hint="eastAsia" w:ascii="仿宋_GB2312" w:eastAsia="仿宋_GB2312"/>
          <w:color w:val="auto"/>
          <w:sz w:val="32"/>
          <w:szCs w:val="32"/>
          <w:highlight w:val="none"/>
          <w:lang w:eastAsia="zh-CN"/>
        </w:rPr>
        <w:t>沟通</w:t>
      </w:r>
      <w:r>
        <w:rPr>
          <w:rFonts w:hint="eastAsia" w:ascii="仿宋_GB2312" w:eastAsia="仿宋_GB2312"/>
          <w:color w:val="auto"/>
          <w:sz w:val="32"/>
          <w:szCs w:val="32"/>
          <w:highlight w:val="none"/>
        </w:rPr>
        <w:t>提交以下加分证明材料（提交方式请与招聘单位联系人联系），否则视为放弃享受加分政策：</w:t>
      </w:r>
    </w:p>
    <w:p w14:paraId="4DE7A1B9">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1.服务基层项目毕业生须提交组织实施相应项目的机构出具的服务基层期满考核合格证书（或服务期满考核合格材料），以及福建户籍或福建生源证明材料。</w:t>
      </w:r>
    </w:p>
    <w:p w14:paraId="5AF6C88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符合加分政策的退役士兵（含大学生退役士兵）安置在厦门市的，可于上班时间持身份证、退伍证前往安置地区级退役军人事务局开具证明；安置在厦门市以外的，可由安置地县级及以上退役军人事务部门开具证明。此前已由相关部门开具的证明继续有效。</w:t>
      </w:r>
    </w:p>
    <w:p w14:paraId="77FB0744">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3.符合加分政策的我市退役优秀运动员可持相应奖项证书前往厦门市体育局人事处开具证明材料(联系电话0592-53393</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w:t>
      </w:r>
    </w:p>
    <w:p w14:paraId="09F4F743">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49" w:name="_Toc3276"/>
      <w:r>
        <w:rPr>
          <w:rFonts w:hint="eastAsia" w:ascii="黑体" w:hAnsi="黑体" w:eastAsia="黑体"/>
          <w:b/>
          <w:bCs/>
          <w:color w:val="auto"/>
          <w:sz w:val="32"/>
          <w:szCs w:val="32"/>
          <w:highlight w:val="none"/>
        </w:rPr>
        <w:t>综合总分计算</w:t>
      </w:r>
      <w:bookmarkEnd w:id="49"/>
    </w:p>
    <w:p w14:paraId="289A3E7E">
      <w:pPr>
        <w:keepNext w:val="0"/>
        <w:keepLines w:val="0"/>
        <w:pageBreakBefore w:val="0"/>
        <w:numPr>
          <w:ilvl w:val="0"/>
          <w:numId w:val="0"/>
        </w:numPr>
        <w:kinsoku/>
        <w:wordWrap/>
        <w:overflowPunct/>
        <w:topLinePunct w:val="0"/>
        <w:autoSpaceDE/>
        <w:autoSpaceDN/>
        <w:bidi w:val="0"/>
        <w:spacing w:line="240" w:lineRule="auto"/>
        <w:ind w:left="60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综合总分合格线为60分。具体计算公式为：</w:t>
      </w:r>
    </w:p>
    <w:p w14:paraId="2222EC1F">
      <w:pPr>
        <w:keepNext w:val="0"/>
        <w:keepLines w:val="0"/>
        <w:pageBreakBefore w:val="0"/>
        <w:numPr>
          <w:ilvl w:val="0"/>
          <w:numId w:val="0"/>
        </w:numPr>
        <w:kinsoku/>
        <w:wordWrap/>
        <w:overflowPunct/>
        <w:topLinePunct w:val="0"/>
        <w:autoSpaceDE/>
        <w:autoSpaceDN/>
        <w:bidi w:val="0"/>
        <w:spacing w:line="240" w:lineRule="auto"/>
        <w:ind w:left="600" w:left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综合总分=笔试成绩×</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0%+专业技能面试成绩×</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0%。</w:t>
      </w:r>
    </w:p>
    <w:p w14:paraId="2812D2E6">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笔试</w:t>
      </w:r>
      <w:r>
        <w:rPr>
          <w:rFonts w:hint="eastAsia" w:ascii="仿宋_GB2312" w:hAnsi="仿宋_GB2312" w:eastAsia="仿宋_GB2312" w:cs="仿宋_GB2312"/>
          <w:color w:val="auto"/>
          <w:sz w:val="32"/>
          <w:szCs w:val="32"/>
        </w:rPr>
        <w:t>成绩、</w:t>
      </w:r>
      <w:r>
        <w:rPr>
          <w:rFonts w:hint="eastAsia" w:ascii="仿宋_GB2312" w:hAnsi="仿宋_GB2312" w:eastAsia="仿宋_GB2312" w:cs="仿宋_GB2312"/>
          <w:color w:val="auto"/>
          <w:sz w:val="32"/>
          <w:szCs w:val="32"/>
          <w:lang w:eastAsia="zh-CN"/>
        </w:rPr>
        <w:t>专业技能面试成绩</w:t>
      </w:r>
      <w:r>
        <w:rPr>
          <w:rFonts w:hint="eastAsia" w:ascii="仿宋_GB2312" w:hAnsi="仿宋_GB2312" w:eastAsia="仿宋_GB2312" w:cs="仿宋_GB2312"/>
          <w:color w:val="auto"/>
          <w:sz w:val="32"/>
          <w:szCs w:val="32"/>
        </w:rPr>
        <w:t>、综合总分均采用四舍五入方式取小数点后2位（必要时可增加小数点位数）。对于综合总分相同者，按以下顺序进一步确定名次排列：</w:t>
      </w:r>
    </w:p>
    <w:p w14:paraId="71EC01CB">
      <w:pPr>
        <w:keepNext w:val="0"/>
        <w:keepLines w:val="0"/>
        <w:pageBreakBefore w:val="0"/>
        <w:numPr>
          <w:ilvl w:val="0"/>
          <w:numId w:val="7"/>
        </w:numPr>
        <w:kinsoku/>
        <w:wordWrap/>
        <w:overflowPunct/>
        <w:topLinePunct w:val="0"/>
        <w:autoSpaceDE/>
        <w:autoSpaceDN/>
        <w:bidi w:val="0"/>
        <w:spacing w:line="240" w:lineRule="auto"/>
        <w:ind w:left="640" w:lef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eastAsia="zh-CN"/>
        </w:rPr>
        <w:t>专业技能面试成绩</w:t>
      </w:r>
      <w:r>
        <w:rPr>
          <w:rFonts w:hint="eastAsia" w:ascii="仿宋_GB2312" w:hAnsi="仿宋_GB2312" w:eastAsia="仿宋_GB2312" w:cs="仿宋_GB2312"/>
          <w:color w:val="auto"/>
          <w:sz w:val="32"/>
          <w:szCs w:val="32"/>
        </w:rPr>
        <w:t>从高到低排列；</w:t>
      </w:r>
    </w:p>
    <w:p w14:paraId="46FFA807">
      <w:pPr>
        <w:keepNext w:val="0"/>
        <w:keepLines w:val="0"/>
        <w:pageBreakBefore w:val="0"/>
        <w:numPr>
          <w:ilvl w:val="0"/>
          <w:numId w:val="7"/>
        </w:numPr>
        <w:kinsoku/>
        <w:wordWrap/>
        <w:overflowPunct/>
        <w:topLinePunct w:val="0"/>
        <w:autoSpaceDE/>
        <w:autoSpaceDN/>
        <w:bidi w:val="0"/>
        <w:spacing w:line="240" w:lineRule="auto"/>
        <w:ind w:left="640" w:leftChars="0" w:firstLine="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若</w:t>
      </w:r>
      <w:r>
        <w:rPr>
          <w:rFonts w:hint="eastAsia" w:ascii="仿宋_GB2312" w:hAnsi="仿宋_GB2312" w:eastAsia="仿宋_GB2312" w:cs="仿宋_GB2312"/>
          <w:color w:val="auto"/>
          <w:sz w:val="32"/>
          <w:szCs w:val="32"/>
          <w:lang w:eastAsia="zh-CN"/>
        </w:rPr>
        <w:t>专业技能面试</w:t>
      </w:r>
      <w:r>
        <w:rPr>
          <w:rFonts w:hint="eastAsia" w:ascii="仿宋_GB2312" w:hAnsi="仿宋_GB2312" w:eastAsia="仿宋_GB2312" w:cs="仿宋_GB2312"/>
          <w:color w:val="auto"/>
          <w:sz w:val="32"/>
          <w:szCs w:val="32"/>
        </w:rPr>
        <w:t>成绩相同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w:t>
      </w:r>
      <w:r>
        <w:rPr>
          <w:rFonts w:hint="eastAsia" w:ascii="仿宋_GB2312" w:hAnsi="仿宋_GB2312" w:eastAsia="仿宋_GB2312" w:cs="仿宋_GB2312"/>
          <w:color w:val="auto"/>
          <w:sz w:val="32"/>
          <w:szCs w:val="32"/>
          <w:highlight w:val="none"/>
          <w:lang w:eastAsia="zh-CN"/>
        </w:rPr>
        <w:t>笔试</w:t>
      </w:r>
      <w:r>
        <w:rPr>
          <w:rFonts w:hint="eastAsia" w:ascii="仿宋_GB2312" w:hAnsi="仿宋_GB2312" w:eastAsia="仿宋_GB2312" w:cs="仿宋_GB2312"/>
          <w:color w:val="auto"/>
          <w:sz w:val="32"/>
          <w:szCs w:val="32"/>
          <w:highlight w:val="none"/>
        </w:rPr>
        <w:t>成绩</w:t>
      </w:r>
      <w:r>
        <w:rPr>
          <w:rFonts w:hint="eastAsia" w:ascii="仿宋_GB2312" w:hAnsi="仿宋_GB2312" w:eastAsia="仿宋_GB2312" w:cs="仿宋_GB2312"/>
          <w:color w:val="auto"/>
          <w:sz w:val="32"/>
          <w:szCs w:val="32"/>
          <w:lang w:eastAsia="zh-CN"/>
        </w:rPr>
        <w:t>（追溯小</w:t>
      </w:r>
    </w:p>
    <w:p w14:paraId="14DD98E4">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数点位数）</w:t>
      </w:r>
      <w:r>
        <w:rPr>
          <w:rFonts w:hint="eastAsia" w:ascii="仿宋_GB2312" w:eastAsia="仿宋_GB2312"/>
          <w:color w:val="auto"/>
          <w:sz w:val="32"/>
          <w:szCs w:val="32"/>
          <w:highlight w:val="none"/>
          <w:lang w:eastAsia="zh-CN"/>
        </w:rPr>
        <w:t>从高到低</w:t>
      </w:r>
      <w:r>
        <w:rPr>
          <w:rFonts w:hint="eastAsia" w:ascii="仿宋_GB2312" w:eastAsia="仿宋_GB2312"/>
          <w:color w:val="auto"/>
          <w:sz w:val="32"/>
          <w:szCs w:val="32"/>
          <w:highlight w:val="none"/>
        </w:rPr>
        <w:t>排列</w:t>
      </w:r>
      <w:r>
        <w:rPr>
          <w:rFonts w:hint="eastAsia" w:ascii="仿宋_GB2312" w:hAnsi="仿宋_GB2312" w:eastAsia="仿宋_GB2312" w:cs="仿宋_GB2312"/>
          <w:color w:val="auto"/>
          <w:sz w:val="32"/>
          <w:szCs w:val="32"/>
          <w:highlight w:val="none"/>
        </w:rPr>
        <w:t>；</w:t>
      </w:r>
    </w:p>
    <w:p w14:paraId="78FA43A6">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trike w:val="0"/>
          <w:color w:val="auto"/>
          <w:sz w:val="32"/>
          <w:szCs w:val="32"/>
          <w:highlight w:val="none"/>
        </w:rPr>
      </w:pPr>
      <w:r>
        <w:rPr>
          <w:rFonts w:hint="eastAsia" w:ascii="仿宋_GB2312" w:hAnsi="仿宋_GB2312" w:eastAsia="仿宋_GB2312" w:cs="仿宋_GB2312"/>
          <w:color w:val="auto"/>
          <w:sz w:val="32"/>
          <w:szCs w:val="32"/>
          <w:highlight w:val="none"/>
        </w:rPr>
        <w:t>（三）若</w:t>
      </w:r>
      <w:r>
        <w:rPr>
          <w:rFonts w:hint="eastAsia" w:ascii="仿宋_GB2312" w:hAnsi="仿宋_GB2312" w:eastAsia="仿宋_GB2312" w:cs="仿宋_GB2312"/>
          <w:color w:val="auto"/>
          <w:sz w:val="32"/>
          <w:szCs w:val="32"/>
          <w:highlight w:val="none"/>
          <w:lang w:eastAsia="zh-CN"/>
        </w:rPr>
        <w:t>笔试</w:t>
      </w:r>
      <w:r>
        <w:rPr>
          <w:rFonts w:hint="eastAsia" w:ascii="仿宋_GB2312" w:hAnsi="仿宋_GB2312" w:eastAsia="仿宋_GB2312" w:cs="仿宋_GB2312"/>
          <w:color w:val="auto"/>
          <w:sz w:val="32"/>
          <w:szCs w:val="32"/>
          <w:highlight w:val="none"/>
        </w:rPr>
        <w:t>成绩依然相同，符合国家、福建省或厦门市文件规定优先对象的，优先进入体检环节。</w:t>
      </w:r>
      <w:r>
        <w:rPr>
          <w:rFonts w:hint="eastAsia" w:ascii="仿宋_GB2312" w:eastAsia="仿宋_GB2312"/>
          <w:color w:val="auto"/>
          <w:sz w:val="32"/>
          <w:szCs w:val="32"/>
          <w:highlight w:val="none"/>
        </w:rPr>
        <w:t>若无优先对象，由面试组织部门</w:t>
      </w:r>
      <w:r>
        <w:rPr>
          <w:rFonts w:hint="eastAsia" w:ascii="仿宋_GB2312" w:eastAsia="仿宋_GB2312"/>
          <w:color w:val="auto"/>
          <w:sz w:val="32"/>
          <w:szCs w:val="32"/>
          <w:highlight w:val="none"/>
          <w:lang w:eastAsia="zh-CN"/>
        </w:rPr>
        <w:t>重新组织面试</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按成绩从高到低确定体检人选</w:t>
      </w:r>
      <w:r>
        <w:rPr>
          <w:rFonts w:hint="eastAsia" w:ascii="仿宋_GB2312" w:eastAsia="仿宋_GB2312"/>
          <w:color w:val="auto"/>
          <w:sz w:val="32"/>
          <w:szCs w:val="32"/>
          <w:highlight w:val="none"/>
        </w:rPr>
        <w:t>。</w:t>
      </w:r>
    </w:p>
    <w:p w14:paraId="15E161E4">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50" w:name="_Toc5193"/>
      <w:r>
        <w:rPr>
          <w:rFonts w:hint="eastAsia" w:ascii="黑体" w:hAnsi="黑体" w:eastAsia="黑体"/>
          <w:b/>
          <w:bCs/>
          <w:color w:val="auto"/>
          <w:sz w:val="32"/>
          <w:szCs w:val="32"/>
          <w:highlight w:val="none"/>
        </w:rPr>
        <w:t>体检和考察</w:t>
      </w:r>
      <w:bookmarkEnd w:id="50"/>
    </w:p>
    <w:p w14:paraId="6D55EB3A">
      <w:pPr>
        <w:ind w:firstLine="643" w:firstLineChars="200"/>
        <w:outlineLvl w:val="1"/>
        <w:rPr>
          <w:rFonts w:ascii="楷体" w:hAnsi="楷体" w:eastAsia="楷体"/>
          <w:b/>
          <w:color w:val="auto"/>
          <w:sz w:val="32"/>
          <w:szCs w:val="32"/>
          <w:highlight w:val="none"/>
        </w:rPr>
      </w:pPr>
      <w:bookmarkStart w:id="51" w:name="_Toc693750769"/>
      <w:bookmarkStart w:id="52" w:name="_Toc14342"/>
      <w:r>
        <w:rPr>
          <w:rFonts w:hint="eastAsia" w:ascii="楷体" w:hAnsi="楷体" w:eastAsia="楷体"/>
          <w:b/>
          <w:color w:val="auto"/>
          <w:sz w:val="32"/>
          <w:szCs w:val="32"/>
          <w:highlight w:val="none"/>
        </w:rPr>
        <w:t>（一）确定体检人选</w:t>
      </w:r>
      <w:bookmarkEnd w:id="51"/>
      <w:bookmarkEnd w:id="52"/>
    </w:p>
    <w:p w14:paraId="197455DD">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从</w:t>
      </w:r>
      <w:r>
        <w:rPr>
          <w:rFonts w:hint="eastAsia" w:ascii="仿宋_GB2312" w:eastAsia="仿宋_GB2312"/>
          <w:color w:val="auto"/>
          <w:sz w:val="32"/>
          <w:szCs w:val="32"/>
          <w:highlight w:val="none"/>
          <w:lang w:eastAsia="zh-CN"/>
        </w:rPr>
        <w:t>笔试、专业技能</w:t>
      </w:r>
      <w:r>
        <w:rPr>
          <w:rFonts w:hint="eastAsia" w:ascii="仿宋_GB2312" w:eastAsia="仿宋_GB2312"/>
          <w:color w:val="auto"/>
          <w:sz w:val="32"/>
          <w:szCs w:val="32"/>
          <w:highlight w:val="none"/>
        </w:rPr>
        <w:t>面试和综合总分均合格者中，根据综合总分排名顺序，按岗位拟招聘人数1:1的比例从高分至低分确定体检人选。</w:t>
      </w:r>
    </w:p>
    <w:p w14:paraId="7A4F7E42">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体检对象属于机关事业单位在编人员</w:t>
      </w:r>
      <w:r>
        <w:rPr>
          <w:rFonts w:hint="eastAsia" w:ascii="仿宋_GB2312" w:eastAsia="仿宋_GB2312"/>
          <w:color w:val="auto"/>
          <w:sz w:val="32"/>
          <w:szCs w:val="32"/>
          <w:highlight w:val="none"/>
          <w:lang w:eastAsia="zh-CN"/>
        </w:rPr>
        <w:t>或国有企业在职人员</w:t>
      </w:r>
      <w:r>
        <w:rPr>
          <w:rFonts w:hint="eastAsia" w:ascii="仿宋_GB2312" w:eastAsia="仿宋_GB2312"/>
          <w:color w:val="auto"/>
          <w:sz w:val="32"/>
          <w:szCs w:val="32"/>
          <w:highlight w:val="none"/>
        </w:rPr>
        <w:t>的，应于体检前向招聘单位主管部门提交同意报考材料（包括同意报考证明或同意辞职证明或同意解除聘用、劳动合同证明）。其中，机关事业单位在编人员应按干部管理权限提交属地组织人事部门或主管部门出具的同意报考材料；国有企业在职人员须提交所在单位出具的同意报考材料。</w:t>
      </w:r>
    </w:p>
    <w:p w14:paraId="3B5378E2">
      <w:pPr>
        <w:ind w:firstLine="643" w:firstLineChars="200"/>
        <w:outlineLvl w:val="1"/>
        <w:rPr>
          <w:rFonts w:hint="eastAsia" w:ascii="楷体" w:hAnsi="楷体" w:eastAsia="楷体"/>
          <w:b/>
          <w:color w:val="auto"/>
          <w:sz w:val="32"/>
          <w:szCs w:val="32"/>
          <w:highlight w:val="none"/>
          <w:lang w:eastAsia="zh-CN"/>
        </w:rPr>
      </w:pPr>
      <w:bookmarkStart w:id="53" w:name="_Toc28896"/>
      <w:bookmarkStart w:id="54" w:name="_Toc1580630483"/>
      <w:r>
        <w:rPr>
          <w:rFonts w:hint="eastAsia" w:ascii="楷体" w:hAnsi="楷体" w:eastAsia="楷体"/>
          <w:b/>
          <w:color w:val="auto"/>
          <w:sz w:val="32"/>
          <w:szCs w:val="32"/>
          <w:highlight w:val="none"/>
        </w:rPr>
        <w:t>（二）组织体检</w:t>
      </w:r>
      <w:bookmarkEnd w:id="53"/>
      <w:bookmarkEnd w:id="54"/>
    </w:p>
    <w:p w14:paraId="36C5B401">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体检由招聘单位及其主管部门</w:t>
      </w:r>
      <w:r>
        <w:rPr>
          <w:rFonts w:hint="eastAsia" w:ascii="仿宋_GB2312" w:eastAsia="仿宋_GB2312"/>
          <w:color w:val="auto"/>
          <w:sz w:val="32"/>
          <w:szCs w:val="32"/>
          <w:highlight w:val="none"/>
          <w:lang w:eastAsia="zh-CN"/>
        </w:rPr>
        <w:t>组织实施。</w:t>
      </w:r>
      <w:r>
        <w:rPr>
          <w:rFonts w:hint="eastAsia" w:ascii="仿宋_GB2312" w:eastAsia="仿宋_GB2312"/>
          <w:color w:val="auto"/>
          <w:sz w:val="32"/>
          <w:szCs w:val="32"/>
          <w:highlight w:val="none"/>
        </w:rPr>
        <w:t>体检人员应</w:t>
      </w:r>
      <w:r>
        <w:rPr>
          <w:rFonts w:hint="eastAsia" w:ascii="仿宋_GB2312" w:eastAsia="仿宋_GB2312"/>
          <w:color w:val="auto"/>
          <w:sz w:val="32"/>
          <w:szCs w:val="32"/>
          <w:highlight w:val="none"/>
          <w:lang w:eastAsia="zh-CN"/>
        </w:rPr>
        <w:t>根据通知</w:t>
      </w:r>
      <w:r>
        <w:rPr>
          <w:rFonts w:hint="eastAsia" w:ascii="仿宋_GB2312" w:eastAsia="仿宋_GB2312"/>
          <w:color w:val="auto"/>
          <w:sz w:val="32"/>
          <w:szCs w:val="32"/>
          <w:highlight w:val="none"/>
        </w:rPr>
        <w:t>按时</w:t>
      </w:r>
      <w:r>
        <w:rPr>
          <w:rFonts w:hint="eastAsia" w:ascii="仿宋_GB2312" w:eastAsia="仿宋_GB2312"/>
          <w:color w:val="auto"/>
          <w:sz w:val="32"/>
          <w:szCs w:val="32"/>
          <w:highlight w:val="none"/>
          <w:lang w:eastAsia="zh-CN"/>
        </w:rPr>
        <w:t>参加并配合</w:t>
      </w:r>
      <w:r>
        <w:rPr>
          <w:rFonts w:hint="eastAsia" w:ascii="仿宋_GB2312" w:eastAsia="仿宋_GB2312"/>
          <w:color w:val="auto"/>
          <w:sz w:val="32"/>
          <w:szCs w:val="32"/>
          <w:highlight w:val="none"/>
        </w:rPr>
        <w:t>体检，</w:t>
      </w:r>
      <w:r>
        <w:rPr>
          <w:rFonts w:hint="eastAsia" w:ascii="仿宋_GB2312" w:eastAsia="仿宋_GB2312"/>
          <w:color w:val="auto"/>
          <w:sz w:val="32"/>
          <w:szCs w:val="32"/>
          <w:highlight w:val="none"/>
          <w:lang w:eastAsia="zh-CN"/>
        </w:rPr>
        <w:t>否则</w:t>
      </w:r>
      <w:r>
        <w:rPr>
          <w:rFonts w:hint="eastAsia" w:ascii="仿宋_GB2312" w:eastAsia="仿宋_GB2312"/>
          <w:color w:val="auto"/>
          <w:sz w:val="32"/>
          <w:szCs w:val="32"/>
          <w:highlight w:val="none"/>
        </w:rPr>
        <w:t>，视为放弃资格。</w:t>
      </w:r>
    </w:p>
    <w:p w14:paraId="2A1E8068">
      <w:pPr>
        <w:ind w:firstLine="643" w:firstLineChars="200"/>
        <w:outlineLvl w:val="1"/>
        <w:rPr>
          <w:rFonts w:ascii="楷体" w:hAnsi="楷体" w:eastAsia="楷体"/>
          <w:b/>
          <w:color w:val="auto"/>
          <w:sz w:val="32"/>
          <w:szCs w:val="32"/>
          <w:highlight w:val="none"/>
        </w:rPr>
      </w:pPr>
      <w:bookmarkStart w:id="55" w:name="_Toc8718"/>
      <w:bookmarkStart w:id="56" w:name="_Toc1092988955"/>
      <w:r>
        <w:rPr>
          <w:rFonts w:hint="eastAsia" w:ascii="楷体" w:hAnsi="楷体" w:eastAsia="楷体"/>
          <w:b/>
          <w:color w:val="auto"/>
          <w:sz w:val="32"/>
          <w:szCs w:val="32"/>
          <w:highlight w:val="none"/>
        </w:rPr>
        <w:t>（三）体检依据</w:t>
      </w:r>
      <w:bookmarkEnd w:id="55"/>
      <w:bookmarkEnd w:id="56"/>
    </w:p>
    <w:p w14:paraId="0F0A159E">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次招聘体检参照《公务员录用体检通用标准（试行）》和《公务员录用体检操作手册（试行）》和《关于修订〈公务员录用体检通用标准（试行）〉及〈公务员录用体检操作手册（试行）〉的通知》（人社部发〔2016〕140号）等文件的要求,特殊行业或岗位有相应体检标准可另行要求。</w:t>
      </w:r>
    </w:p>
    <w:p w14:paraId="1C0112B7">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体检医院由招聘单位和主管部门根据要求</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lang w:eastAsia="zh-CN"/>
        </w:rPr>
        <w:t>定。</w:t>
      </w:r>
      <w:r>
        <w:rPr>
          <w:rFonts w:hint="eastAsia" w:ascii="仿宋_GB2312" w:eastAsia="仿宋_GB2312"/>
          <w:color w:val="auto"/>
          <w:sz w:val="32"/>
          <w:szCs w:val="32"/>
          <w:highlight w:val="none"/>
        </w:rPr>
        <w:t>具体检测方法由体检医院结合实际确定</w:t>
      </w:r>
      <w:r>
        <w:rPr>
          <w:rFonts w:hint="eastAsia" w:ascii="仿宋_GB2312" w:eastAsia="仿宋_GB2312"/>
          <w:color w:val="auto"/>
          <w:sz w:val="32"/>
          <w:szCs w:val="32"/>
          <w:highlight w:val="none"/>
          <w:lang w:eastAsia="zh-CN"/>
        </w:rPr>
        <w:t>，体检结论以体检医院出具的体检报告为准</w:t>
      </w:r>
      <w:r>
        <w:rPr>
          <w:rFonts w:hint="eastAsia" w:ascii="仿宋_GB2312" w:eastAsia="仿宋_GB2312"/>
          <w:color w:val="auto"/>
          <w:sz w:val="32"/>
          <w:szCs w:val="32"/>
          <w:highlight w:val="none"/>
        </w:rPr>
        <w:t>。</w:t>
      </w:r>
    </w:p>
    <w:p w14:paraId="02B70DD1">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体</w:t>
      </w:r>
      <w:r>
        <w:rPr>
          <w:rFonts w:hint="eastAsia" w:ascii="仿宋_GB2312" w:eastAsia="仿宋_GB2312"/>
          <w:color w:val="auto"/>
          <w:sz w:val="32"/>
          <w:szCs w:val="32"/>
          <w:highlight w:val="none"/>
          <w:lang w:eastAsia="zh-CN"/>
        </w:rPr>
        <w:t>（复）</w:t>
      </w:r>
      <w:r>
        <w:rPr>
          <w:rFonts w:hint="eastAsia" w:ascii="仿宋_GB2312" w:eastAsia="仿宋_GB2312"/>
          <w:color w:val="auto"/>
          <w:sz w:val="32"/>
          <w:szCs w:val="32"/>
          <w:highlight w:val="none"/>
        </w:rPr>
        <w:t>检费用个人自理。</w:t>
      </w:r>
      <w:r>
        <w:rPr>
          <w:rFonts w:hint="eastAsia" w:ascii="仿宋_GB2312" w:eastAsia="仿宋_GB2312"/>
          <w:color w:val="auto"/>
          <w:sz w:val="32"/>
          <w:szCs w:val="32"/>
          <w:highlight w:val="none"/>
          <w:lang w:eastAsia="zh-CN"/>
        </w:rPr>
        <w:t>凡在体检中弄虚作假或隐瞒真实情况的报考者，不予聘用或取消聘用。</w:t>
      </w:r>
    </w:p>
    <w:p w14:paraId="75A48BAA">
      <w:pPr>
        <w:ind w:firstLine="643" w:firstLineChars="200"/>
        <w:outlineLvl w:val="1"/>
        <w:rPr>
          <w:rFonts w:ascii="楷体" w:hAnsi="楷体" w:eastAsia="楷体"/>
          <w:b/>
          <w:color w:val="auto"/>
          <w:sz w:val="32"/>
          <w:szCs w:val="32"/>
          <w:highlight w:val="none"/>
        </w:rPr>
      </w:pPr>
      <w:bookmarkStart w:id="57" w:name="_Toc331081657"/>
      <w:bookmarkStart w:id="58" w:name="_Toc25473"/>
      <w:r>
        <w:rPr>
          <w:rFonts w:hint="eastAsia" w:ascii="楷体" w:hAnsi="楷体" w:eastAsia="楷体"/>
          <w:b/>
          <w:color w:val="auto"/>
          <w:sz w:val="32"/>
          <w:szCs w:val="32"/>
          <w:highlight w:val="none"/>
        </w:rPr>
        <w:t>（四）体检复检</w:t>
      </w:r>
      <w:bookmarkEnd w:id="57"/>
      <w:bookmarkEnd w:id="58"/>
    </w:p>
    <w:p w14:paraId="3C4CB103">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复检参照人力资源社会保障部、卫生部、国家公务员</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《关于进一步做好公务员考试录用体检工作的通知》(人社部发〔2012〕65号)的有关规定执行，其中：</w:t>
      </w:r>
    </w:p>
    <w:p w14:paraId="2E6F48D0">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1.对心率、视力、听力、血压等项目达不到体检合格标准的，安排</w:t>
      </w:r>
      <w:r>
        <w:rPr>
          <w:rFonts w:hint="eastAsia" w:ascii="仿宋_GB2312" w:eastAsia="仿宋_GB2312"/>
          <w:b/>
          <w:bCs/>
          <w:color w:val="auto"/>
          <w:sz w:val="32"/>
          <w:szCs w:val="32"/>
          <w:highlight w:val="none"/>
        </w:rPr>
        <w:t>当日复检</w:t>
      </w:r>
      <w:r>
        <w:rPr>
          <w:rFonts w:hint="eastAsia" w:ascii="仿宋_GB2312" w:eastAsia="仿宋_GB2312"/>
          <w:color w:val="auto"/>
          <w:sz w:val="32"/>
          <w:szCs w:val="32"/>
          <w:highlight w:val="none"/>
        </w:rPr>
        <w:t>；对边缘性心脏杂音、病理性心电图、病理性杂音、频发早搏（心电图证实）等项目达不到体检合格标准的，安排</w:t>
      </w:r>
      <w:r>
        <w:rPr>
          <w:rFonts w:hint="eastAsia" w:ascii="仿宋_GB2312" w:eastAsia="仿宋_GB2312"/>
          <w:b/>
          <w:bCs/>
          <w:color w:val="auto"/>
          <w:sz w:val="32"/>
          <w:szCs w:val="32"/>
          <w:highlight w:val="none"/>
        </w:rPr>
        <w:t>当场复检</w:t>
      </w:r>
      <w:r>
        <w:rPr>
          <w:rFonts w:hint="eastAsia" w:ascii="仿宋_GB2312" w:eastAsia="仿宋_GB2312"/>
          <w:color w:val="auto"/>
          <w:sz w:val="32"/>
          <w:szCs w:val="32"/>
          <w:highlight w:val="none"/>
        </w:rPr>
        <w:t>。</w:t>
      </w:r>
    </w:p>
    <w:p w14:paraId="044C9D20">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2.考生</w:t>
      </w:r>
      <w:r>
        <w:rPr>
          <w:rFonts w:hint="eastAsia" w:ascii="仿宋_GB2312" w:eastAsia="仿宋_GB2312"/>
          <w:b/>
          <w:bCs/>
          <w:color w:val="auto"/>
          <w:sz w:val="32"/>
          <w:szCs w:val="32"/>
          <w:highlight w:val="none"/>
        </w:rPr>
        <w:t>对非当日</w:t>
      </w:r>
      <w:r>
        <w:rPr>
          <w:rFonts w:hint="eastAsia" w:ascii="仿宋_GB2312" w:eastAsia="仿宋_GB2312"/>
          <w:b/>
          <w:bCs/>
          <w:color w:val="auto"/>
          <w:sz w:val="32"/>
          <w:szCs w:val="32"/>
          <w:highlight w:val="none"/>
          <w:lang w:eastAsia="zh-CN"/>
        </w:rPr>
        <w:t>或</w:t>
      </w:r>
      <w:r>
        <w:rPr>
          <w:rFonts w:hint="eastAsia" w:ascii="仿宋_GB2312" w:eastAsia="仿宋_GB2312"/>
          <w:b/>
          <w:bCs/>
          <w:color w:val="auto"/>
          <w:sz w:val="32"/>
          <w:szCs w:val="32"/>
          <w:highlight w:val="none"/>
        </w:rPr>
        <w:t>非当场复检的体检项目结果有疑问时</w:t>
      </w:r>
      <w:r>
        <w:rPr>
          <w:rFonts w:hint="eastAsia" w:ascii="仿宋_GB2312" w:eastAsia="仿宋_GB2312"/>
          <w:color w:val="auto"/>
          <w:sz w:val="32"/>
          <w:szCs w:val="32"/>
          <w:highlight w:val="none"/>
        </w:rPr>
        <w:t>，可以在接到体检结论的7日内，向组织体检单位提交复检申请。</w:t>
      </w:r>
      <w:r>
        <w:rPr>
          <w:rFonts w:hint="eastAsia" w:ascii="仿宋_GB2312" w:eastAsia="仿宋_GB2312"/>
          <w:color w:val="auto"/>
          <w:sz w:val="32"/>
          <w:szCs w:val="32"/>
          <w:highlight w:val="none"/>
          <w:lang w:eastAsia="zh-CN"/>
        </w:rPr>
        <w:t>组织体检的单位</w:t>
      </w:r>
      <w:r>
        <w:rPr>
          <w:rFonts w:hint="eastAsia" w:ascii="仿宋_GB2312" w:eastAsia="仿宋_GB2312"/>
          <w:color w:val="auto"/>
          <w:sz w:val="32"/>
          <w:szCs w:val="32"/>
          <w:highlight w:val="none"/>
        </w:rPr>
        <w:t>另行指定医院复检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复检时不得告知</w:t>
      </w:r>
      <w:r>
        <w:rPr>
          <w:rFonts w:hint="eastAsia" w:ascii="仿宋_GB2312" w:eastAsia="仿宋_GB2312"/>
          <w:color w:val="auto"/>
          <w:sz w:val="32"/>
          <w:szCs w:val="32"/>
          <w:highlight w:val="none"/>
          <w:lang w:eastAsia="zh-CN"/>
        </w:rPr>
        <w:t>复检</w:t>
      </w: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复检只能进行1次，体检结论以复检的结果为准。自行体检的结果无效</w:t>
      </w:r>
      <w:r>
        <w:rPr>
          <w:rFonts w:hint="eastAsia" w:ascii="仿宋_GB2312" w:eastAsia="仿宋_GB2312"/>
          <w:color w:val="auto"/>
          <w:sz w:val="32"/>
          <w:szCs w:val="32"/>
          <w:highlight w:val="none"/>
          <w:lang w:eastAsia="zh-CN"/>
        </w:rPr>
        <w:t>。</w:t>
      </w:r>
    </w:p>
    <w:p w14:paraId="78A20B0F">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3.组织体检单位对体检结论有疑问的，在接到体检结论通知之日起7日内决定是否进行复检。</w:t>
      </w:r>
    </w:p>
    <w:p w14:paraId="6F2E8A09">
      <w:pPr>
        <w:ind w:firstLine="643" w:firstLineChars="200"/>
        <w:outlineLvl w:val="1"/>
        <w:rPr>
          <w:rFonts w:hint="eastAsia" w:ascii="楷体" w:hAnsi="楷体" w:eastAsia="楷体"/>
          <w:b/>
          <w:color w:val="auto"/>
          <w:sz w:val="32"/>
          <w:szCs w:val="32"/>
          <w:highlight w:val="none"/>
          <w:lang w:eastAsia="zh-CN"/>
        </w:rPr>
      </w:pPr>
      <w:bookmarkStart w:id="59" w:name="_Toc1508134224"/>
      <w:bookmarkStart w:id="60" w:name="_Toc10151"/>
      <w:r>
        <w:rPr>
          <w:rFonts w:hint="eastAsia" w:ascii="楷体" w:hAnsi="楷体" w:eastAsia="楷体"/>
          <w:b/>
          <w:color w:val="auto"/>
          <w:sz w:val="32"/>
          <w:szCs w:val="32"/>
          <w:highlight w:val="none"/>
        </w:rPr>
        <w:t>（五）</w:t>
      </w:r>
      <w:r>
        <w:rPr>
          <w:rFonts w:hint="eastAsia" w:ascii="楷体" w:hAnsi="楷体" w:eastAsia="楷体"/>
          <w:b/>
          <w:color w:val="auto"/>
          <w:sz w:val="32"/>
          <w:szCs w:val="32"/>
          <w:highlight w:val="none"/>
          <w:lang w:eastAsia="zh-CN"/>
        </w:rPr>
        <w:t>可延迟</w:t>
      </w:r>
      <w:r>
        <w:rPr>
          <w:rFonts w:hint="eastAsia" w:ascii="楷体" w:hAnsi="楷体" w:eastAsia="楷体"/>
          <w:b/>
          <w:color w:val="auto"/>
          <w:sz w:val="32"/>
          <w:szCs w:val="32"/>
          <w:highlight w:val="none"/>
        </w:rPr>
        <w:t>体检</w:t>
      </w:r>
      <w:r>
        <w:rPr>
          <w:rFonts w:hint="eastAsia" w:ascii="楷体" w:hAnsi="楷体" w:eastAsia="楷体"/>
          <w:b/>
          <w:color w:val="auto"/>
          <w:sz w:val="32"/>
          <w:szCs w:val="32"/>
          <w:highlight w:val="none"/>
          <w:lang w:eastAsia="zh-CN"/>
        </w:rPr>
        <w:t>的情形</w:t>
      </w:r>
      <w:bookmarkEnd w:id="59"/>
      <w:bookmarkEnd w:id="60"/>
    </w:p>
    <w:p w14:paraId="1A9813FC">
      <w:pPr>
        <w:ind w:firstLine="640" w:firstLineChars="200"/>
        <w:rPr>
          <w:rFonts w:hint="eastAsia" w:ascii="仿宋_GB2312" w:eastAsia="仿宋_GB2312"/>
          <w:color w:val="auto"/>
          <w:sz w:val="32"/>
          <w:szCs w:val="32"/>
          <w:highlight w:val="none"/>
        </w:rPr>
      </w:pPr>
      <w:bookmarkStart w:id="61" w:name="_Toc1064617349"/>
      <w:r>
        <w:rPr>
          <w:rFonts w:hint="eastAsia" w:ascii="仿宋_GB2312" w:eastAsia="仿宋_GB2312"/>
          <w:color w:val="auto"/>
          <w:sz w:val="32"/>
          <w:szCs w:val="32"/>
          <w:highlight w:val="none"/>
        </w:rPr>
        <w:t>女性报考者因怀孕不能进入体检的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招聘单位及其主管部门</w:t>
      </w:r>
      <w:r>
        <w:rPr>
          <w:rFonts w:hint="eastAsia" w:ascii="仿宋_GB2312" w:eastAsia="仿宋_GB2312"/>
          <w:color w:val="auto"/>
          <w:sz w:val="32"/>
          <w:szCs w:val="32"/>
          <w:highlight w:val="none"/>
        </w:rPr>
        <w:t>应对其延期体检，并与报考者约定延缓体检的最长期限。</w:t>
      </w:r>
      <w:bookmarkEnd w:id="61"/>
    </w:p>
    <w:p w14:paraId="317AEE56">
      <w:pPr>
        <w:ind w:firstLine="643" w:firstLineChars="200"/>
        <w:outlineLvl w:val="1"/>
        <w:rPr>
          <w:rFonts w:ascii="楷体" w:hAnsi="楷体" w:eastAsia="楷体"/>
          <w:b/>
          <w:color w:val="auto"/>
          <w:sz w:val="32"/>
          <w:szCs w:val="32"/>
          <w:highlight w:val="none"/>
        </w:rPr>
      </w:pPr>
      <w:bookmarkStart w:id="62" w:name="_Toc27496"/>
      <w:bookmarkStart w:id="63" w:name="_Toc593155078"/>
      <w:r>
        <w:rPr>
          <w:rFonts w:hint="eastAsia" w:ascii="楷体" w:hAnsi="楷体" w:eastAsia="楷体"/>
          <w:b/>
          <w:color w:val="auto"/>
          <w:sz w:val="32"/>
          <w:szCs w:val="32"/>
          <w:highlight w:val="none"/>
        </w:rPr>
        <w:t>（六）考察</w:t>
      </w:r>
      <w:bookmarkEnd w:id="62"/>
      <w:bookmarkEnd w:id="63"/>
    </w:p>
    <w:p w14:paraId="09E7DE05">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对体检合格的报考人员，由招聘单位会同主管部门</w:t>
      </w:r>
      <w:r>
        <w:rPr>
          <w:rFonts w:hint="eastAsia" w:ascii="仿宋_GB2312" w:eastAsia="仿宋_GB2312"/>
          <w:color w:val="auto"/>
          <w:sz w:val="32"/>
          <w:szCs w:val="32"/>
          <w:highlight w:val="none"/>
          <w:lang w:val="en-US" w:eastAsia="zh-CN"/>
        </w:rPr>
        <w:t>参照市事业单位公开招聘考察要求和《公安机关录用人民警察政治考察工作办法》（公通字〔2020〕11号）</w:t>
      </w:r>
      <w:r>
        <w:rPr>
          <w:rFonts w:hint="eastAsia" w:ascii="仿宋_GB2312" w:eastAsia="仿宋_GB2312"/>
          <w:color w:val="auto"/>
          <w:sz w:val="32"/>
          <w:szCs w:val="32"/>
          <w:highlight w:val="none"/>
        </w:rPr>
        <w:t xml:space="preserve">进行考察，并对报考人员资格条件再次进行审核。 </w:t>
      </w:r>
    </w:p>
    <w:p w14:paraId="365926E0">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考察工作前，通过中国执行信息公开网（http://zxgk.court.gov.cn/）核实考察对象有无失信被执行的情况。</w:t>
      </w:r>
      <w:r>
        <w:rPr>
          <w:rFonts w:hint="eastAsia" w:ascii="仿宋_GB2312" w:eastAsia="仿宋_GB2312"/>
          <w:color w:val="auto"/>
          <w:sz w:val="32"/>
          <w:szCs w:val="32"/>
          <w:highlight w:val="none"/>
          <w:lang w:val="en-US" w:eastAsia="zh-CN"/>
        </w:rPr>
        <w:t>被依法列为失信联合惩戒对象的，不得报考或或取消报考（聘用）资格。</w:t>
      </w:r>
    </w:p>
    <w:p w14:paraId="3500209F">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64" w:name="_Toc12920"/>
      <w:r>
        <w:rPr>
          <w:rFonts w:hint="eastAsia" w:ascii="黑体" w:hAnsi="黑体" w:eastAsia="黑体"/>
          <w:b/>
          <w:bCs/>
          <w:color w:val="auto"/>
          <w:sz w:val="32"/>
          <w:szCs w:val="32"/>
          <w:highlight w:val="none"/>
        </w:rPr>
        <w:t>公示</w:t>
      </w:r>
      <w:bookmarkEnd w:id="64"/>
    </w:p>
    <w:p w14:paraId="7175B16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根据岗位要求以及考试、体检、考察结果，确定拟聘用人员名单，</w:t>
      </w:r>
      <w:r>
        <w:rPr>
          <w:rFonts w:hint="eastAsia" w:ascii="仿宋_GB2312" w:hAnsi="仿宋_GB2312" w:eastAsia="仿宋_GB2312" w:cs="仿宋_GB2312"/>
          <w:color w:val="auto"/>
          <w:sz w:val="32"/>
          <w:szCs w:val="32"/>
          <w:lang w:eastAsia="zh-CN"/>
        </w:rPr>
        <w:t>并在厦门公安公众服务网公示7个工作日</w:t>
      </w:r>
      <w:r>
        <w:rPr>
          <w:rFonts w:hint="eastAsia" w:ascii="仿宋_GB2312" w:eastAsia="仿宋_GB2312"/>
          <w:color w:val="auto"/>
          <w:sz w:val="32"/>
          <w:szCs w:val="32"/>
          <w:highlight w:val="none"/>
        </w:rPr>
        <w:t>。公示内容包括招聘单位名称、</w:t>
      </w:r>
      <w:r>
        <w:rPr>
          <w:rFonts w:hint="eastAsia" w:ascii="仿宋_GB2312" w:eastAsia="仿宋_GB2312"/>
          <w:color w:val="auto"/>
          <w:sz w:val="32"/>
          <w:szCs w:val="32"/>
          <w:highlight w:val="none"/>
          <w:lang w:eastAsia="zh-CN"/>
        </w:rPr>
        <w:t>招聘岗位、</w:t>
      </w:r>
      <w:r>
        <w:rPr>
          <w:rFonts w:hint="eastAsia" w:ascii="仿宋_GB2312" w:eastAsia="仿宋_GB2312"/>
          <w:color w:val="auto"/>
          <w:sz w:val="32"/>
          <w:szCs w:val="32"/>
          <w:highlight w:val="none"/>
        </w:rPr>
        <w:t>拟聘人员基本信息等。</w:t>
      </w:r>
    </w:p>
    <w:p w14:paraId="7974BFA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对未取得有关证书的人员（如202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届</w:t>
      </w:r>
      <w:r>
        <w:rPr>
          <w:rFonts w:hint="eastAsia" w:ascii="仿宋_GB2312" w:eastAsia="仿宋_GB2312"/>
          <w:color w:val="auto"/>
          <w:sz w:val="32"/>
          <w:szCs w:val="32"/>
          <w:highlight w:val="none"/>
          <w:lang w:eastAsia="zh-CN"/>
        </w:rPr>
        <w:t>高校</w:t>
      </w:r>
      <w:r>
        <w:rPr>
          <w:rFonts w:hint="eastAsia" w:ascii="仿宋_GB2312" w:eastAsia="仿宋_GB2312"/>
          <w:color w:val="auto"/>
          <w:sz w:val="32"/>
          <w:szCs w:val="32"/>
          <w:highlight w:val="none"/>
        </w:rPr>
        <w:t>毕业生、服务基层项目高校毕业生等）可先予以公示，在规定时限内</w:t>
      </w:r>
      <w:r>
        <w:rPr>
          <w:rFonts w:hint="eastAsia" w:ascii="仿宋_GB2312" w:eastAsia="仿宋_GB2312"/>
          <w:color w:val="auto"/>
          <w:sz w:val="32"/>
          <w:szCs w:val="32"/>
          <w:highlight w:val="none"/>
          <w:lang w:eastAsia="zh-CN"/>
        </w:rPr>
        <w:t>（详见《报考须知》）提供</w:t>
      </w:r>
      <w:r>
        <w:rPr>
          <w:rFonts w:hint="eastAsia" w:ascii="仿宋_GB2312" w:eastAsia="仿宋_GB2312"/>
          <w:color w:val="auto"/>
          <w:sz w:val="32"/>
          <w:szCs w:val="32"/>
          <w:highlight w:val="none"/>
        </w:rPr>
        <w:t>相应证书后，再办理</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用手续。</w:t>
      </w:r>
    </w:p>
    <w:p w14:paraId="091AB1F3">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65" w:name="_Toc7549"/>
      <w:r>
        <w:rPr>
          <w:rFonts w:hint="eastAsia" w:ascii="黑体" w:hAnsi="黑体" w:eastAsia="黑体"/>
          <w:b/>
          <w:bCs/>
          <w:color w:val="auto"/>
          <w:sz w:val="32"/>
          <w:szCs w:val="32"/>
          <w:highlight w:val="none"/>
        </w:rPr>
        <w:t>聘用</w:t>
      </w:r>
      <w:r>
        <w:rPr>
          <w:rFonts w:hint="eastAsia" w:ascii="黑体" w:hAnsi="黑体" w:eastAsia="黑体"/>
          <w:b/>
          <w:bCs/>
          <w:color w:val="auto"/>
          <w:sz w:val="32"/>
          <w:szCs w:val="32"/>
          <w:highlight w:val="none"/>
          <w:lang w:eastAsia="zh-CN"/>
        </w:rPr>
        <w:t>办理</w:t>
      </w:r>
      <w:bookmarkEnd w:id="65"/>
    </w:p>
    <w:p w14:paraId="37E99C64">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66" w:name="_Toc30273"/>
      <w:r>
        <w:rPr>
          <w:rFonts w:hint="eastAsia" w:ascii="楷体" w:hAnsi="楷体" w:eastAsia="楷体"/>
          <w:b/>
          <w:color w:val="auto"/>
          <w:sz w:val="32"/>
          <w:szCs w:val="32"/>
          <w:highlight w:val="none"/>
        </w:rPr>
        <w:t>（一）聘用手续办理</w:t>
      </w:r>
      <w:bookmarkEnd w:id="66"/>
    </w:p>
    <w:p w14:paraId="1E1A122B">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公示结果无异议，或经招聘单位会同主管部门核实不影响聘用的，拟聘人员应于公示期满后</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个月内提供办理聘用手续所需的材料（含个人人事档案），因情况确实特殊、无法在上述期限内提供完备</w:t>
      </w:r>
      <w:r>
        <w:rPr>
          <w:rFonts w:hint="eastAsia" w:ascii="仿宋_GB2312" w:eastAsia="仿宋_GB2312"/>
          <w:color w:val="auto"/>
          <w:sz w:val="32"/>
          <w:szCs w:val="32"/>
          <w:highlight w:val="none"/>
          <w:lang w:eastAsia="zh-CN"/>
        </w:rPr>
        <w:t>材</w:t>
      </w:r>
      <w:r>
        <w:rPr>
          <w:rFonts w:hint="eastAsia" w:ascii="仿宋_GB2312" w:eastAsia="仿宋_GB2312"/>
          <w:color w:val="auto"/>
          <w:sz w:val="32"/>
          <w:szCs w:val="32"/>
          <w:highlight w:val="none"/>
        </w:rPr>
        <w:t>料的，与招聘单位及其主管部门协商同意并书面承诺后可适当延长材料提交时限（延长时限原则上不超过</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个月），否则视为放弃聘用资格。</w:t>
      </w:r>
    </w:p>
    <w:p w14:paraId="62D8EC2E">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67" w:name="_Toc20266"/>
      <w:r>
        <w:rPr>
          <w:rFonts w:hint="eastAsia" w:ascii="楷体" w:hAnsi="楷体" w:eastAsia="楷体"/>
          <w:b/>
          <w:color w:val="auto"/>
          <w:sz w:val="32"/>
          <w:szCs w:val="32"/>
          <w:highlight w:val="none"/>
        </w:rPr>
        <w:t>（二）岗位聘任</w:t>
      </w:r>
      <w:bookmarkEnd w:id="67"/>
    </w:p>
    <w:p w14:paraId="7D5AC964">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拟聘人员办理就业手续后，招聘单位应依据《事业单位人事管理条例》《厦门市事业单位聘用制暂行规定》与拟聘人员签订《聘用合同》。聘用人员的人员身份及工龄、工资、养老保险等待遇由招聘单位查阅其人事档案后，按照厦门市有关规定认定。 </w:t>
      </w:r>
    </w:p>
    <w:p w14:paraId="2781F778">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招聘单位对拟聘人员的聘用须按照事业单位岗位设置管理规定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按本单位发布的招聘岗位类别和级别进行聘任。如招聘单位的拟聘岗位数量不足或拟聘人员不具备相应岗位聘任资格条件的，可实行高职低聘。</w:t>
      </w:r>
    </w:p>
    <w:p w14:paraId="0BE0FA46">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ascii="仿宋_GB2312" w:eastAsia="仿宋_GB2312"/>
          <w:b/>
          <w:bCs w:val="0"/>
          <w:color w:val="auto"/>
          <w:sz w:val="32"/>
          <w:szCs w:val="32"/>
          <w:highlight w:val="none"/>
        </w:rPr>
      </w:pPr>
      <w:bookmarkStart w:id="68" w:name="_Toc18631"/>
      <w:r>
        <w:rPr>
          <w:rFonts w:hint="eastAsia" w:ascii="黑体" w:hAnsi="黑体" w:eastAsia="黑体"/>
          <w:b/>
          <w:bCs/>
          <w:color w:val="auto"/>
          <w:sz w:val="32"/>
          <w:szCs w:val="32"/>
          <w:highlight w:val="none"/>
        </w:rPr>
        <w:t>其他</w:t>
      </w:r>
      <w:r>
        <w:rPr>
          <w:rFonts w:hint="eastAsia" w:ascii="黑体" w:hAnsi="黑体" w:eastAsia="黑体"/>
          <w:b/>
          <w:bCs/>
          <w:color w:val="auto"/>
          <w:sz w:val="32"/>
          <w:szCs w:val="32"/>
          <w:highlight w:val="none"/>
          <w:lang w:eastAsia="zh-CN"/>
        </w:rPr>
        <w:t>需说明</w:t>
      </w:r>
      <w:r>
        <w:rPr>
          <w:rFonts w:hint="eastAsia" w:ascii="黑体" w:hAnsi="黑体" w:eastAsia="黑体"/>
          <w:b/>
          <w:bCs/>
          <w:color w:val="auto"/>
          <w:sz w:val="32"/>
          <w:szCs w:val="32"/>
          <w:highlight w:val="none"/>
        </w:rPr>
        <w:t>事项</w:t>
      </w:r>
      <w:bookmarkEnd w:id="68"/>
    </w:p>
    <w:p w14:paraId="381BD537">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ascii="仿宋_GB2312" w:eastAsia="仿宋_GB2312"/>
          <w:b/>
          <w:bCs w:val="0"/>
          <w:strike w:val="0"/>
          <w:dstrike w:val="0"/>
          <w:color w:val="auto"/>
          <w:sz w:val="32"/>
          <w:szCs w:val="32"/>
          <w:highlight w:val="none"/>
        </w:rPr>
      </w:pPr>
      <w:bookmarkStart w:id="69" w:name="_Toc1303"/>
      <w:r>
        <w:rPr>
          <w:rFonts w:hint="eastAsia" w:ascii="楷体" w:hAnsi="楷体" w:eastAsia="楷体"/>
          <w:b/>
          <w:bCs w:val="0"/>
          <w:strike w:val="0"/>
          <w:dstrike w:val="0"/>
          <w:color w:val="auto"/>
          <w:sz w:val="32"/>
          <w:szCs w:val="32"/>
          <w:highlight w:val="none"/>
          <w:lang w:eastAsia="zh-CN"/>
        </w:rPr>
        <w:t>全日制普通教育学历</w:t>
      </w:r>
      <w:bookmarkEnd w:id="69"/>
    </w:p>
    <w:p w14:paraId="3C30AF3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strike w:val="0"/>
          <w:dstrike w:val="0"/>
          <w:color w:val="auto"/>
          <w:sz w:val="32"/>
          <w:szCs w:val="32"/>
          <w:highlight w:val="none"/>
        </w:rPr>
      </w:pPr>
      <w:r>
        <w:rPr>
          <w:rFonts w:hint="eastAsia" w:ascii="仿宋_GB2312" w:eastAsia="仿宋_GB2312"/>
          <w:strike w:val="0"/>
          <w:dstrike w:val="0"/>
          <w:color w:val="auto"/>
          <w:sz w:val="32"/>
          <w:szCs w:val="32"/>
          <w:highlight w:val="none"/>
        </w:rPr>
        <w:t>全日制普通教育学历是指经教育部门批准的具有普通高等、中等教育招生资格的高等、中等院校或科研院所、执行普通高等、中等教育统一招生计划、通过统一招生考试录取的、</w:t>
      </w:r>
      <w:r>
        <w:rPr>
          <w:rFonts w:hint="eastAsia" w:ascii="仿宋_GB2312" w:hAnsi="仿宋_GB2312" w:eastAsia="仿宋_GB2312" w:cs="仿宋_GB2312"/>
          <w:strike w:val="0"/>
          <w:dstrike w:val="0"/>
          <w:color w:val="auto"/>
          <w:sz w:val="32"/>
          <w:szCs w:val="32"/>
          <w:highlight w:val="none"/>
          <w:u w:val="none"/>
          <w:lang w:eastAsia="zh-CN"/>
        </w:rPr>
        <w:t>入学时将档案关系转到就读学校、</w:t>
      </w:r>
      <w:r>
        <w:rPr>
          <w:rFonts w:hint="eastAsia" w:ascii="仿宋_GB2312" w:eastAsia="仿宋_GB2312"/>
          <w:strike w:val="0"/>
          <w:dstrike w:val="0"/>
          <w:color w:val="auto"/>
          <w:sz w:val="32"/>
          <w:szCs w:val="32"/>
          <w:highlight w:val="none"/>
        </w:rPr>
        <w:t>按教学计划完成该学业、取得国家承认的学历。</w:t>
      </w:r>
    </w:p>
    <w:p w14:paraId="2ABA1226">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hint="eastAsia" w:ascii="楷体" w:hAnsi="楷体" w:eastAsia="楷体"/>
          <w:b/>
          <w:bCs w:val="0"/>
          <w:strike w:val="0"/>
          <w:dstrike w:val="0"/>
          <w:color w:val="auto"/>
          <w:sz w:val="32"/>
          <w:szCs w:val="32"/>
          <w:highlight w:val="none"/>
          <w:lang w:eastAsia="zh-CN"/>
        </w:rPr>
      </w:pPr>
      <w:bookmarkStart w:id="70" w:name="_Toc657152048"/>
      <w:bookmarkStart w:id="71" w:name="_Toc29214"/>
      <w:r>
        <w:rPr>
          <w:rFonts w:hint="eastAsia" w:ascii="楷体" w:hAnsi="楷体" w:eastAsia="楷体"/>
          <w:b/>
          <w:bCs w:val="0"/>
          <w:strike w:val="0"/>
          <w:dstrike w:val="0"/>
          <w:color w:val="auto"/>
          <w:sz w:val="32"/>
          <w:szCs w:val="32"/>
          <w:highlight w:val="none"/>
          <w:lang w:eastAsia="zh-CN"/>
        </w:rPr>
        <w:t>中共党员</w:t>
      </w:r>
      <w:bookmarkEnd w:id="70"/>
      <w:bookmarkEnd w:id="71"/>
    </w:p>
    <w:p w14:paraId="677C3724">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strike w:val="0"/>
          <w:dstrike w:val="0"/>
          <w:color w:val="auto"/>
          <w:sz w:val="32"/>
          <w:szCs w:val="32"/>
          <w:highlight w:val="none"/>
        </w:rPr>
      </w:pPr>
      <w:r>
        <w:rPr>
          <w:rFonts w:hint="eastAsia" w:ascii="仿宋_GB2312" w:eastAsia="仿宋_GB2312"/>
          <w:color w:val="auto"/>
          <w:sz w:val="32"/>
          <w:szCs w:val="32"/>
          <w:highlight w:val="none"/>
        </w:rPr>
        <w:t>岗位资格条件要求为“中共党员”的，中共预备党员也可报考。</w:t>
      </w:r>
    </w:p>
    <w:p w14:paraId="2E7C1312">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hint="eastAsia" w:ascii="楷体" w:hAnsi="楷体" w:eastAsia="楷体"/>
          <w:b/>
          <w:bCs w:val="0"/>
          <w:strike w:val="0"/>
          <w:dstrike w:val="0"/>
          <w:color w:val="auto"/>
          <w:sz w:val="32"/>
          <w:szCs w:val="32"/>
          <w:highlight w:val="none"/>
          <w:lang w:eastAsia="zh-CN"/>
        </w:rPr>
      </w:pPr>
      <w:bookmarkStart w:id="72" w:name="_Toc11479"/>
      <w:r>
        <w:rPr>
          <w:rFonts w:hint="eastAsia" w:ascii="楷体" w:hAnsi="楷体" w:eastAsia="楷体"/>
          <w:b/>
          <w:bCs w:val="0"/>
          <w:strike w:val="0"/>
          <w:dstrike w:val="0"/>
          <w:color w:val="auto"/>
          <w:sz w:val="32"/>
          <w:szCs w:val="32"/>
          <w:highlight w:val="none"/>
          <w:lang w:eastAsia="zh-CN"/>
        </w:rPr>
        <w:t>职称</w:t>
      </w:r>
      <w:bookmarkEnd w:id="72"/>
    </w:p>
    <w:p w14:paraId="0575D59B">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岗位资格条件要求的职称是指经社会化评审、全国统一考试或考核确认等方式取得的专业技术职务任职资格，不含通过非公有制企业职称评审方式取得的职称。</w:t>
      </w:r>
    </w:p>
    <w:p w14:paraId="0A5DFC18">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在资格复核时，尚未取得岗位资格条件要求的职称证书的，可提供成绩单（须证明通过考试）、评审通过文件或考核确认表等有效材料。</w:t>
      </w:r>
    </w:p>
    <w:p w14:paraId="42AF9D41">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ascii="仿宋_GB2312" w:eastAsia="仿宋_GB2312"/>
          <w:b/>
          <w:bCs w:val="0"/>
          <w:color w:val="auto"/>
          <w:sz w:val="32"/>
          <w:szCs w:val="32"/>
          <w:highlight w:val="none"/>
        </w:rPr>
      </w:pPr>
      <w:bookmarkStart w:id="73" w:name="_Toc51"/>
      <w:r>
        <w:rPr>
          <w:rFonts w:hint="eastAsia" w:ascii="楷体" w:hAnsi="楷体" w:eastAsia="楷体"/>
          <w:b/>
          <w:bCs w:val="0"/>
          <w:color w:val="auto"/>
          <w:sz w:val="32"/>
          <w:szCs w:val="32"/>
          <w:highlight w:val="none"/>
        </w:rPr>
        <w:t>生源</w:t>
      </w:r>
      <w:bookmarkEnd w:id="73"/>
    </w:p>
    <w:p w14:paraId="77FAC2B0">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生源地为参加全国统一的普通高等学校招生考试时的户籍所在地。</w:t>
      </w:r>
    </w:p>
    <w:p w14:paraId="697F7876">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厦门生源毕业生是指入学前（指考入取得第一个全日制普通教育学历的院校前，下同）户籍和学籍在厦门市的全日制普通教育毕业生。符合以下条件之一的普通教育全日制毕业生可参照厦门生源：</w:t>
      </w:r>
    </w:p>
    <w:p w14:paraId="7EE7CBA8">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1.入学前户籍在厦门市但学籍不在厦门市的普通教育全日制毕业生；</w:t>
      </w:r>
    </w:p>
    <w:p w14:paraId="09797883">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2.入学前户籍和学籍虽不在厦门市，但本次公开招聘报名截止日前父母或配偶有一方户籍在厦门市的普通教育全日制</w:t>
      </w:r>
      <w:r>
        <w:rPr>
          <w:rFonts w:hint="eastAsia" w:ascii="仿宋_GB2312" w:eastAsia="仿宋_GB2312"/>
          <w:color w:val="auto"/>
          <w:sz w:val="32"/>
          <w:szCs w:val="32"/>
          <w:highlight w:val="none"/>
          <w:lang w:val="en-US" w:eastAsia="zh-CN"/>
        </w:rPr>
        <w:t>2025</w:t>
      </w:r>
      <w:r>
        <w:rPr>
          <w:rFonts w:hint="eastAsia" w:ascii="仿宋_GB2312" w:eastAsia="仿宋_GB2312"/>
          <w:color w:val="auto"/>
          <w:sz w:val="32"/>
          <w:szCs w:val="32"/>
          <w:highlight w:val="none"/>
        </w:rPr>
        <w:t>年应届毕业生；</w:t>
      </w:r>
    </w:p>
    <w:p w14:paraId="465C20C5">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3.根据厦府办〔20</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〕229号文规定来我市就读普通高中且将户籍迁入我市的外来学生，普通高中毕业后从我市考入普通高等院校的全日制普通教育毕业生。</w:t>
      </w:r>
    </w:p>
    <w:p w14:paraId="3DF4AD32">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福建生源类推界定。</w:t>
      </w:r>
    </w:p>
    <w:p w14:paraId="6A44B393">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ascii="仿宋_GB2312" w:eastAsia="仿宋_GB2312"/>
          <w:b/>
          <w:bCs w:val="0"/>
          <w:color w:val="auto"/>
          <w:sz w:val="32"/>
          <w:szCs w:val="32"/>
          <w:highlight w:val="none"/>
        </w:rPr>
      </w:pPr>
      <w:bookmarkStart w:id="74" w:name="_Toc8377"/>
      <w:bookmarkStart w:id="75" w:name="_Toc17246"/>
      <w:r>
        <w:rPr>
          <w:rFonts w:hint="eastAsia" w:ascii="楷体" w:hAnsi="楷体" w:eastAsia="楷体"/>
          <w:b/>
          <w:bCs w:val="0"/>
          <w:color w:val="auto"/>
          <w:sz w:val="32"/>
          <w:szCs w:val="32"/>
          <w:highlight w:val="none"/>
        </w:rPr>
        <w:t>港澳台人员</w:t>
      </w:r>
      <w:bookmarkEnd w:id="74"/>
      <w:bookmarkEnd w:id="75"/>
    </w:p>
    <w:p w14:paraId="4DAD8EBA">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港澳台人员（不得持有外国籍）的招聘，按照国家、省和我市有关规定办理。</w:t>
      </w:r>
    </w:p>
    <w:p w14:paraId="69676F18">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ascii="仿宋_GB2312" w:eastAsia="仿宋_GB2312"/>
          <w:b/>
          <w:bCs w:val="0"/>
          <w:color w:val="auto"/>
          <w:sz w:val="32"/>
          <w:szCs w:val="32"/>
          <w:highlight w:val="none"/>
        </w:rPr>
      </w:pPr>
      <w:bookmarkStart w:id="76" w:name="_Toc16330"/>
      <w:r>
        <w:rPr>
          <w:rFonts w:hint="eastAsia" w:ascii="楷体" w:hAnsi="楷体" w:eastAsia="楷体"/>
          <w:b/>
          <w:bCs w:val="0"/>
          <w:color w:val="auto"/>
          <w:sz w:val="32"/>
          <w:szCs w:val="32"/>
          <w:highlight w:val="none"/>
        </w:rPr>
        <w:t>技工院校毕业生</w:t>
      </w:r>
      <w:bookmarkEnd w:id="76"/>
    </w:p>
    <w:p w14:paraId="232021D3">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技工院校全日制高级工班、预备技师（技师）班毕业，且毕业时已取得相应高级工、预备技师（技师）职业技能等级证书的，经招聘单位及主管部门同意，可分别视同大专、本科学历，报考我市市、区属事业单位招聘岗位。</w:t>
      </w:r>
    </w:p>
    <w:p w14:paraId="5ECBA8E0">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77" w:name="_Toc12122"/>
      <w:r>
        <w:rPr>
          <w:rFonts w:hint="eastAsia" w:ascii="黑体" w:hAnsi="黑体" w:eastAsia="黑体"/>
          <w:b/>
          <w:bCs/>
          <w:color w:val="auto"/>
          <w:sz w:val="32"/>
          <w:szCs w:val="32"/>
          <w:highlight w:val="none"/>
        </w:rPr>
        <w:t>网上报名操作</w:t>
      </w:r>
      <w:r>
        <w:rPr>
          <w:rFonts w:hint="eastAsia" w:ascii="黑体" w:hAnsi="黑体" w:eastAsia="黑体"/>
          <w:b/>
          <w:bCs/>
          <w:color w:val="auto"/>
          <w:sz w:val="32"/>
          <w:szCs w:val="32"/>
          <w:highlight w:val="none"/>
          <w:lang w:eastAsia="zh-CN"/>
        </w:rPr>
        <w:t>须知</w:t>
      </w:r>
      <w:bookmarkEnd w:id="77"/>
    </w:p>
    <w:p w14:paraId="03BF13C6">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黑体" w:hAnsi="黑体" w:eastAsia="黑体"/>
          <w:b/>
          <w:bCs/>
          <w:color w:val="auto"/>
          <w:sz w:val="32"/>
          <w:szCs w:val="32"/>
          <w:highlight w:val="none"/>
        </w:rPr>
      </w:pPr>
      <w:r>
        <w:rPr>
          <w:rFonts w:hint="eastAsia" w:ascii="仿宋_GB2312" w:hAnsi="仿宋_GB2312" w:eastAsia="仿宋_GB2312" w:cs="仿宋_GB2312"/>
          <w:i w:val="0"/>
          <w:caps w:val="0"/>
          <w:color w:val="auto"/>
          <w:spacing w:val="0"/>
          <w:sz w:val="32"/>
          <w:szCs w:val="32"/>
          <w:highlight w:val="none"/>
          <w:lang w:val="en-US" w:eastAsia="zh-CN"/>
        </w:rPr>
        <w:t>考生须通过“闽政通APP”L4级身份认证，方可报名。</w:t>
      </w:r>
    </w:p>
    <w:p w14:paraId="1BAC242E">
      <w:pPr>
        <w:keepNext w:val="0"/>
        <w:keepLines w:val="0"/>
        <w:pageBreakBefore w:val="0"/>
        <w:numPr>
          <w:ilvl w:val="0"/>
          <w:numId w:val="9"/>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rPr>
      </w:pPr>
      <w:bookmarkStart w:id="78" w:name="_Toc20046"/>
      <w:r>
        <w:rPr>
          <w:rFonts w:hint="eastAsia" w:ascii="楷体" w:hAnsi="楷体" w:eastAsia="楷体"/>
          <w:b/>
          <w:color w:val="auto"/>
          <w:sz w:val="32"/>
          <w:szCs w:val="32"/>
          <w:highlight w:val="none"/>
        </w:rPr>
        <w:t>报名信息填写</w:t>
      </w:r>
      <w:bookmarkEnd w:id="78"/>
    </w:p>
    <w:p w14:paraId="6DA2D9A2">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请</w:t>
      </w:r>
      <w:r>
        <w:rPr>
          <w:rFonts w:hint="eastAsia" w:ascii="仿宋_GB2312" w:eastAsia="仿宋_GB2312"/>
          <w:color w:val="auto"/>
          <w:sz w:val="32"/>
          <w:szCs w:val="32"/>
          <w:highlight w:val="none"/>
          <w:lang w:eastAsia="zh-CN"/>
        </w:rPr>
        <w:t>考生认真对照岗位资格条件等要求，务必准确、完整填写截至报名日的相关个人信息。</w:t>
      </w:r>
    </w:p>
    <w:p w14:paraId="40DFF913">
      <w:pPr>
        <w:keepNext w:val="0"/>
        <w:keepLines w:val="0"/>
        <w:pageBreakBefore w:val="0"/>
        <w:numPr>
          <w:ilvl w:val="0"/>
          <w:numId w:val="10"/>
        </w:numPr>
        <w:kinsoku/>
        <w:wordWrap/>
        <w:overflowPunct/>
        <w:topLinePunct w:val="0"/>
        <w:autoSpaceDE/>
        <w:autoSpaceDN/>
        <w:bidi w:val="0"/>
        <w:spacing w:line="240" w:lineRule="auto"/>
        <w:ind w:left="803" w:leftChars="0" w:firstLine="0" w:firstLineChars="0"/>
        <w:textAlignment w:val="auto"/>
        <w:outlineLvl w:val="2"/>
        <w:rPr>
          <w:rFonts w:hint="eastAsia" w:ascii="仿宋_GB2312" w:hAnsi="仿宋_GB2312" w:eastAsia="仿宋_GB2312" w:cs="仿宋_GB2312"/>
          <w:b/>
          <w:bCs w:val="0"/>
          <w:color w:val="auto"/>
          <w:sz w:val="32"/>
          <w:szCs w:val="32"/>
          <w:highlight w:val="none"/>
          <w:lang w:val="en-US" w:eastAsia="zh-CN"/>
        </w:rPr>
      </w:pPr>
      <w:bookmarkStart w:id="79" w:name="_Toc3262"/>
      <w:bookmarkStart w:id="80" w:name="_Toc27831"/>
      <w:bookmarkStart w:id="81" w:name="_Toc16055"/>
      <w:bookmarkStart w:id="82" w:name="_Toc10868"/>
      <w:r>
        <w:rPr>
          <w:rFonts w:hint="eastAsia" w:ascii="仿宋_GB2312" w:hAnsi="仿宋_GB2312" w:eastAsia="仿宋_GB2312" w:cs="仿宋_GB2312"/>
          <w:b/>
          <w:bCs w:val="0"/>
          <w:color w:val="auto"/>
          <w:sz w:val="32"/>
          <w:szCs w:val="32"/>
          <w:highlight w:val="none"/>
          <w:lang w:val="en-US" w:eastAsia="zh-CN"/>
        </w:rPr>
        <w:t>首次在报名系统注册的考生</w:t>
      </w:r>
      <w:bookmarkEnd w:id="79"/>
      <w:bookmarkEnd w:id="80"/>
      <w:bookmarkEnd w:id="81"/>
      <w:bookmarkEnd w:id="82"/>
    </w:p>
    <w:p w14:paraId="10E985D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考生应登录“报名系统”，根据截至报名日实际情况逐一填写个人相关信息，包括“我的基本信息”和“教育工作背景”等。</w:t>
      </w:r>
    </w:p>
    <w:p w14:paraId="3768D9E9">
      <w:pPr>
        <w:keepNext w:val="0"/>
        <w:keepLines w:val="0"/>
        <w:pageBreakBefore w:val="0"/>
        <w:numPr>
          <w:ilvl w:val="0"/>
          <w:numId w:val="10"/>
        </w:numPr>
        <w:kinsoku/>
        <w:wordWrap/>
        <w:overflowPunct/>
        <w:topLinePunct w:val="0"/>
        <w:autoSpaceDE/>
        <w:autoSpaceDN/>
        <w:bidi w:val="0"/>
        <w:spacing w:line="240" w:lineRule="auto"/>
        <w:ind w:left="803" w:leftChars="0" w:firstLine="0" w:firstLineChars="0"/>
        <w:textAlignment w:val="auto"/>
        <w:outlineLvl w:val="2"/>
        <w:rPr>
          <w:rFonts w:hint="eastAsia" w:ascii="仿宋_GB2312" w:hAnsi="仿宋_GB2312" w:eastAsia="仿宋_GB2312" w:cs="仿宋_GB2312"/>
          <w:b/>
          <w:bCs w:val="0"/>
          <w:color w:val="auto"/>
          <w:sz w:val="32"/>
          <w:szCs w:val="32"/>
          <w:highlight w:val="none"/>
          <w:lang w:val="en-US" w:eastAsia="zh-CN"/>
        </w:rPr>
      </w:pPr>
      <w:bookmarkStart w:id="83" w:name="_Toc13506"/>
      <w:bookmarkStart w:id="84" w:name="_Toc5835"/>
      <w:bookmarkStart w:id="85" w:name="_Toc16611"/>
      <w:bookmarkStart w:id="86" w:name="_Toc4891"/>
      <w:r>
        <w:rPr>
          <w:rFonts w:hint="eastAsia" w:ascii="仿宋_GB2312" w:hAnsi="仿宋_GB2312" w:eastAsia="仿宋_GB2312" w:cs="仿宋_GB2312"/>
          <w:b/>
          <w:bCs w:val="0"/>
          <w:color w:val="auto"/>
          <w:sz w:val="32"/>
          <w:szCs w:val="32"/>
          <w:highlight w:val="none"/>
          <w:lang w:val="en-US" w:eastAsia="zh-CN"/>
        </w:rPr>
        <w:t>曾在报名系统注册的考生</w:t>
      </w:r>
      <w:bookmarkEnd w:id="83"/>
      <w:bookmarkEnd w:id="84"/>
      <w:bookmarkEnd w:id="85"/>
      <w:bookmarkEnd w:id="86"/>
    </w:p>
    <w:p w14:paraId="027CFFD2">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务必再次重新修改完善个人相关信息后再提交报名，否则报名提交审核后修改填写的个人信息，系统将无法更新，导致报考单位按之前信息审核认定不合格。</w:t>
      </w:r>
    </w:p>
    <w:p w14:paraId="32DCE20D">
      <w:pPr>
        <w:keepNext w:val="0"/>
        <w:keepLines w:val="0"/>
        <w:pageBreakBefore w:val="0"/>
        <w:numPr>
          <w:ilvl w:val="0"/>
          <w:numId w:val="9"/>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rPr>
      </w:pPr>
      <w:bookmarkStart w:id="87" w:name="_Toc198"/>
      <w:r>
        <w:rPr>
          <w:rFonts w:hint="eastAsia" w:ascii="楷体" w:hAnsi="楷体" w:eastAsia="楷体"/>
          <w:b/>
          <w:color w:val="auto"/>
          <w:sz w:val="32"/>
          <w:szCs w:val="32"/>
          <w:highlight w:val="none"/>
          <w:lang w:eastAsia="zh-CN"/>
        </w:rPr>
        <w:t>报名次数限定</w:t>
      </w:r>
      <w:bookmarkEnd w:id="87"/>
    </w:p>
    <w:p w14:paraId="4039BCC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同一个岗位考生最多提交审核3次。在招聘单位未审核前，考生可以在“已报名情况”中自行取消报名，自行取消报名次数不限。通过审核后不得取消或更改报名岗位。</w:t>
      </w:r>
    </w:p>
    <w:p w14:paraId="705F0CC2">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楷体" w:hAnsi="楷体" w:eastAsia="楷体"/>
          <w:b/>
          <w:color w:val="auto"/>
          <w:sz w:val="32"/>
          <w:szCs w:val="32"/>
          <w:highlight w:val="none"/>
          <w:lang w:val="en-US"/>
        </w:rPr>
      </w:pPr>
      <w:r>
        <w:rPr>
          <w:rFonts w:hint="eastAsia" w:ascii="仿宋_GB2312" w:eastAsia="仿宋_GB2312"/>
          <w:color w:val="auto"/>
          <w:sz w:val="32"/>
          <w:szCs w:val="32"/>
          <w:highlight w:val="none"/>
          <w:lang w:val="en-US" w:eastAsia="zh-CN"/>
        </w:rPr>
        <w:t>对审核不通过的，请考生务必仔细完整阅读审核意见，确保按审核意见修改后再提交。如涉及完善个人信息的，修改完善报名信息后再提交报名，否则岗位资格审核人员仍然无法查看修改后的报名信息，仍将无法通过报名资格审核。</w:t>
      </w:r>
    </w:p>
    <w:p w14:paraId="6ED33387">
      <w:pPr>
        <w:keepNext w:val="0"/>
        <w:keepLines w:val="0"/>
        <w:pageBreakBefore w:val="0"/>
        <w:numPr>
          <w:ilvl w:val="0"/>
          <w:numId w:val="9"/>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rPr>
      </w:pPr>
      <w:bookmarkStart w:id="88" w:name="_Toc9264"/>
      <w:r>
        <w:rPr>
          <w:rFonts w:hint="eastAsia" w:ascii="楷体" w:hAnsi="楷体" w:eastAsia="楷体"/>
          <w:b/>
          <w:color w:val="auto"/>
          <w:sz w:val="32"/>
          <w:szCs w:val="32"/>
          <w:highlight w:val="none"/>
          <w:lang w:eastAsia="zh-CN"/>
        </w:rPr>
        <w:t>申诉注意事项</w:t>
      </w:r>
      <w:bookmarkEnd w:id="88"/>
    </w:p>
    <w:p w14:paraId="7A757BA4">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eastAsia="zh-CN"/>
        </w:rPr>
        <w:t>申诉功能只能使用</w:t>
      </w:r>
      <w:r>
        <w:rPr>
          <w:rFonts w:hint="eastAsia" w:ascii="仿宋_GB2312" w:eastAsia="仿宋_GB2312"/>
          <w:b/>
          <w:bCs/>
          <w:color w:val="auto"/>
          <w:sz w:val="32"/>
          <w:szCs w:val="32"/>
          <w:highlight w:val="none"/>
          <w:lang w:val="en-US" w:eastAsia="zh-CN"/>
        </w:rPr>
        <w:t>1</w:t>
      </w:r>
      <w:r>
        <w:rPr>
          <w:rFonts w:hint="eastAsia" w:ascii="仿宋_GB2312" w:eastAsia="仿宋_GB2312"/>
          <w:b/>
          <w:bCs/>
          <w:color w:val="auto"/>
          <w:sz w:val="32"/>
          <w:szCs w:val="32"/>
          <w:highlight w:val="none"/>
          <w:lang w:eastAsia="zh-CN"/>
        </w:rPr>
        <w:t>次，请慎用！</w:t>
      </w:r>
      <w:r>
        <w:rPr>
          <w:rFonts w:hint="eastAsia" w:ascii="仿宋_GB2312" w:eastAsia="仿宋_GB2312"/>
          <w:color w:val="auto"/>
          <w:sz w:val="32"/>
          <w:szCs w:val="32"/>
          <w:highlight w:val="none"/>
          <w:lang w:val="en-US" w:eastAsia="zh-CN"/>
        </w:rPr>
        <w:t>报考者在同一岗位被审核不通过达3次，</w:t>
      </w:r>
      <w:r>
        <w:rPr>
          <w:rFonts w:hint="eastAsia" w:ascii="仿宋_GB2312" w:eastAsia="仿宋_GB2312"/>
          <w:color w:val="auto"/>
          <w:sz w:val="32"/>
          <w:szCs w:val="32"/>
          <w:highlight w:val="none"/>
          <w:lang w:eastAsia="zh-CN"/>
        </w:rPr>
        <w:t>经</w:t>
      </w:r>
      <w:r>
        <w:rPr>
          <w:rFonts w:hint="eastAsia" w:ascii="仿宋_GB2312" w:eastAsia="仿宋_GB2312"/>
          <w:color w:val="auto"/>
          <w:sz w:val="32"/>
          <w:szCs w:val="32"/>
          <w:highlight w:val="none"/>
        </w:rPr>
        <w:t>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w:t>
      </w:r>
      <w:r>
        <w:rPr>
          <w:rFonts w:hint="eastAsia" w:ascii="仿宋_GB2312" w:eastAsia="仿宋_GB2312"/>
          <w:color w:val="auto"/>
          <w:sz w:val="32"/>
          <w:szCs w:val="32"/>
          <w:highlight w:val="none"/>
          <w:lang w:eastAsia="zh-CN"/>
        </w:rPr>
        <w:t>核实</w:t>
      </w:r>
      <w:r>
        <w:rPr>
          <w:rFonts w:hint="eastAsia" w:ascii="仿宋_GB2312" w:eastAsia="仿宋_GB2312"/>
          <w:color w:val="auto"/>
          <w:sz w:val="32"/>
          <w:szCs w:val="32"/>
          <w:highlight w:val="none"/>
        </w:rPr>
        <w:t>，对</w:t>
      </w:r>
      <w:r>
        <w:rPr>
          <w:rFonts w:hint="eastAsia" w:ascii="仿宋_GB2312" w:eastAsia="仿宋_GB2312"/>
          <w:color w:val="auto"/>
          <w:sz w:val="32"/>
          <w:szCs w:val="32"/>
          <w:highlight w:val="none"/>
          <w:lang w:eastAsia="zh-CN"/>
        </w:rPr>
        <w:t>岗位</w:t>
      </w:r>
      <w:r>
        <w:rPr>
          <w:rFonts w:hint="eastAsia" w:ascii="仿宋_GB2312" w:eastAsia="仿宋_GB2312"/>
          <w:color w:val="auto"/>
          <w:sz w:val="32"/>
          <w:szCs w:val="32"/>
          <w:highlight w:val="none"/>
        </w:rPr>
        <w:t>资格审</w:t>
      </w:r>
      <w:r>
        <w:rPr>
          <w:rFonts w:hint="eastAsia" w:ascii="仿宋_GB2312" w:eastAsia="仿宋_GB2312"/>
          <w:color w:val="auto"/>
          <w:sz w:val="32"/>
          <w:szCs w:val="32"/>
          <w:highlight w:val="none"/>
          <w:lang w:eastAsia="zh-CN"/>
        </w:rPr>
        <w:t>核</w:t>
      </w:r>
      <w:r>
        <w:rPr>
          <w:rFonts w:hint="eastAsia" w:ascii="仿宋_GB2312" w:eastAsia="仿宋_GB2312"/>
          <w:color w:val="auto"/>
          <w:sz w:val="32"/>
          <w:szCs w:val="32"/>
          <w:highlight w:val="none"/>
        </w:rPr>
        <w:t>结果仍有异议的，可在规定期限内及时通过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报名系统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的申诉通道提出申诉</w:t>
      </w:r>
      <w:r>
        <w:rPr>
          <w:rFonts w:hint="eastAsia" w:ascii="仿宋_GB2312" w:eastAsia="仿宋_GB2312"/>
          <w:color w:val="auto"/>
          <w:sz w:val="32"/>
          <w:szCs w:val="32"/>
          <w:highlight w:val="none"/>
          <w:lang w:eastAsia="zh-CN"/>
        </w:rPr>
        <w:t>。</w:t>
      </w:r>
    </w:p>
    <w:p w14:paraId="1251D9B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因申诉是针对最近一次提交报名的信息进行说明和审核，再次提醒考生务必确保提交报名的信息准确、完整。申诉被驳回后不得再次报考本岗位，在报名截止日前还可报考其他岗位，若已超过报名截止日则不得报考本次招聘。</w:t>
      </w:r>
    </w:p>
    <w:p w14:paraId="20E99B93">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楷体" w:hAnsi="楷体" w:eastAsia="楷体"/>
          <w:b/>
          <w:color w:val="auto"/>
          <w:sz w:val="32"/>
          <w:szCs w:val="32"/>
          <w:highlight w:val="none"/>
          <w:u w:val="none"/>
        </w:rPr>
      </w:pPr>
      <w:r>
        <w:rPr>
          <w:rFonts w:hint="eastAsia" w:ascii="仿宋_GB2312" w:eastAsia="仿宋_GB2312"/>
          <w:color w:val="auto"/>
          <w:sz w:val="32"/>
          <w:szCs w:val="32"/>
          <w:highlight w:val="none"/>
          <w:u w:val="none"/>
          <w:lang w:val="en-US" w:eastAsia="zh-CN"/>
        </w:rPr>
        <w:t>申诉理由应尽量简洁明了，无需大段粘贴政策文件或专业目录原文。</w:t>
      </w:r>
    </w:p>
    <w:p w14:paraId="0240F522">
      <w:pPr>
        <w:keepNext w:val="0"/>
        <w:keepLines w:val="0"/>
        <w:pageBreakBefore w:val="0"/>
        <w:kinsoku/>
        <w:wordWrap/>
        <w:overflowPunct/>
        <w:topLinePunct w:val="0"/>
        <w:autoSpaceDE/>
        <w:autoSpaceDN/>
        <w:bidi w:val="0"/>
        <w:spacing w:line="240" w:lineRule="auto"/>
        <w:textAlignment w:val="auto"/>
        <w:rPr>
          <w:rFonts w:hint="eastAsia" w:ascii="仿宋_GB2312" w:eastAsia="仿宋_GB2312" w:hAnsiTheme="minorHAnsi" w:cstheme="minorBidi"/>
          <w:color w:val="auto"/>
          <w:sz w:val="32"/>
          <w:szCs w:val="32"/>
          <w:highlight w:val="none"/>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626069"/>
      <w:docPartObj>
        <w:docPartGallery w:val="autotext"/>
      </w:docPartObj>
    </w:sdtPr>
    <w:sdtContent>
      <w:p w14:paraId="6AAE5F44">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24FDB7F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C2463">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663"/>
                            <w:docPartObj>
                              <w:docPartGallery w:val="autotext"/>
                            </w:docPartObj>
                          </w:sdtPr>
                          <w:sdtContent>
                            <w:p w14:paraId="77F0AD8E">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15BE44D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4663"/>
                      <w:docPartObj>
                        <w:docPartGallery w:val="autotext"/>
                      </w:docPartObj>
                    </w:sdtPr>
                    <w:sdtContent>
                      <w:p w14:paraId="77F0AD8E">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15BE44DE"/>
                </w:txbxContent>
              </v:textbox>
            </v:shape>
          </w:pict>
        </mc:Fallback>
      </mc:AlternateContent>
    </w:r>
  </w:p>
  <w:p w14:paraId="469E378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E7917"/>
    <w:multiLevelType w:val="singleLevel"/>
    <w:tmpl w:val="8CDE7917"/>
    <w:lvl w:ilvl="0" w:tentative="0">
      <w:start w:val="1"/>
      <w:numFmt w:val="decimal"/>
      <w:lvlText w:val="%1."/>
      <w:lvlJc w:val="left"/>
      <w:pPr>
        <w:ind w:left="425" w:hanging="425"/>
      </w:pPr>
      <w:rPr>
        <w:rFonts w:hint="default"/>
      </w:rPr>
    </w:lvl>
  </w:abstractNum>
  <w:abstractNum w:abstractNumId="1">
    <w:nsid w:val="9D254202"/>
    <w:multiLevelType w:val="singleLevel"/>
    <w:tmpl w:val="9D254202"/>
    <w:lvl w:ilvl="0" w:tentative="0">
      <w:start w:val="1"/>
      <w:numFmt w:val="chineseCounting"/>
      <w:suff w:val="nothing"/>
      <w:lvlText w:val="（%1）"/>
      <w:lvlJc w:val="left"/>
      <w:rPr>
        <w:rFonts w:hint="eastAsia"/>
      </w:rPr>
    </w:lvl>
  </w:abstractNum>
  <w:abstractNum w:abstractNumId="2">
    <w:nsid w:val="A1637A3A"/>
    <w:multiLevelType w:val="singleLevel"/>
    <w:tmpl w:val="A1637A3A"/>
    <w:lvl w:ilvl="0" w:tentative="0">
      <w:start w:val="1"/>
      <w:numFmt w:val="chineseCounting"/>
      <w:suff w:val="nothing"/>
      <w:lvlText w:val="%1、"/>
      <w:lvlJc w:val="left"/>
      <w:pPr>
        <w:tabs>
          <w:tab w:val="left" w:pos="0"/>
        </w:tabs>
      </w:pPr>
      <w:rPr>
        <w:rFonts w:hint="eastAsia"/>
      </w:rPr>
    </w:lvl>
  </w:abstractNum>
  <w:abstractNum w:abstractNumId="3">
    <w:nsid w:val="B50CCCFE"/>
    <w:multiLevelType w:val="singleLevel"/>
    <w:tmpl w:val="B50CCCFE"/>
    <w:lvl w:ilvl="0" w:tentative="0">
      <w:start w:val="1"/>
      <w:numFmt w:val="chineseCounting"/>
      <w:suff w:val="nothing"/>
      <w:lvlText w:val="（%1）"/>
      <w:lvlJc w:val="left"/>
      <w:rPr>
        <w:rFonts w:hint="eastAsia"/>
      </w:rPr>
    </w:lvl>
  </w:abstractNum>
  <w:abstractNum w:abstractNumId="4">
    <w:nsid w:val="BE17E7BB"/>
    <w:multiLevelType w:val="singleLevel"/>
    <w:tmpl w:val="BE17E7BB"/>
    <w:lvl w:ilvl="0" w:tentative="0">
      <w:start w:val="3"/>
      <w:numFmt w:val="chineseCounting"/>
      <w:suff w:val="nothing"/>
      <w:lvlText w:val="（%1）"/>
      <w:lvlJc w:val="left"/>
      <w:rPr>
        <w:rFonts w:hint="eastAsia"/>
      </w:rPr>
    </w:lvl>
  </w:abstractNum>
  <w:abstractNum w:abstractNumId="5">
    <w:nsid w:val="DDA54155"/>
    <w:multiLevelType w:val="singleLevel"/>
    <w:tmpl w:val="DDA54155"/>
    <w:lvl w:ilvl="0" w:tentative="0">
      <w:start w:val="4"/>
      <w:numFmt w:val="chineseCounting"/>
      <w:suff w:val="nothing"/>
      <w:lvlText w:val="%1、"/>
      <w:lvlJc w:val="left"/>
      <w:rPr>
        <w:rFonts w:hint="eastAsia" w:ascii="黑体" w:hAnsi="黑体" w:eastAsia="黑体" w:cs="黑体"/>
        <w:strike w:val="0"/>
        <w:dstrike w:val="0"/>
      </w:rPr>
    </w:lvl>
  </w:abstractNum>
  <w:abstractNum w:abstractNumId="6">
    <w:nsid w:val="292C555B"/>
    <w:multiLevelType w:val="singleLevel"/>
    <w:tmpl w:val="292C555B"/>
    <w:lvl w:ilvl="0" w:tentative="0">
      <w:start w:val="1"/>
      <w:numFmt w:val="decimal"/>
      <w:lvlText w:val="%1."/>
      <w:lvlJc w:val="left"/>
      <w:pPr>
        <w:tabs>
          <w:tab w:val="left" w:pos="312"/>
        </w:tabs>
        <w:ind w:left="803" w:leftChars="0" w:firstLine="0" w:firstLineChars="0"/>
      </w:pPr>
    </w:lvl>
  </w:abstractNum>
  <w:abstractNum w:abstractNumId="7">
    <w:nsid w:val="3FD4C978"/>
    <w:multiLevelType w:val="singleLevel"/>
    <w:tmpl w:val="3FD4C978"/>
    <w:lvl w:ilvl="0" w:tentative="0">
      <w:start w:val="1"/>
      <w:numFmt w:val="chineseCounting"/>
      <w:suff w:val="nothing"/>
      <w:lvlText w:val="（%1）"/>
      <w:lvlJc w:val="left"/>
      <w:pPr>
        <w:ind w:left="-10"/>
      </w:pPr>
      <w:rPr>
        <w:rFonts w:hint="eastAsia"/>
        <w:strike w:val="0"/>
        <w:dstrike w:val="0"/>
      </w:rPr>
    </w:lvl>
  </w:abstractNum>
  <w:abstractNum w:abstractNumId="8">
    <w:nsid w:val="5878EA41"/>
    <w:multiLevelType w:val="singleLevel"/>
    <w:tmpl w:val="5878EA41"/>
    <w:lvl w:ilvl="0" w:tentative="0">
      <w:start w:val="1"/>
      <w:numFmt w:val="chineseCounting"/>
      <w:suff w:val="nothing"/>
      <w:lvlText w:val="（%1）"/>
      <w:lvlJc w:val="left"/>
      <w:pPr>
        <w:ind w:left="640" w:firstLine="0"/>
      </w:pPr>
      <w:rPr>
        <w:rFonts w:hint="eastAsia"/>
      </w:rPr>
    </w:lvl>
  </w:abstractNum>
  <w:abstractNum w:abstractNumId="9">
    <w:nsid w:val="6DCB4CBE"/>
    <w:multiLevelType w:val="singleLevel"/>
    <w:tmpl w:val="6DCB4CBE"/>
    <w:lvl w:ilvl="0" w:tentative="0">
      <w:start w:val="1"/>
      <w:numFmt w:val="chineseCounting"/>
      <w:suff w:val="nothing"/>
      <w:lvlText w:val="（%1）"/>
      <w:lvlJc w:val="left"/>
      <w:pPr>
        <w:ind w:left="0" w:firstLine="420"/>
      </w:pPr>
      <w:rPr>
        <w:rFonts w:hint="eastAsia"/>
        <w:strike w:val="0"/>
        <w:dstrike w:val="0"/>
      </w:rPr>
    </w:lvl>
  </w:abstractNum>
  <w:num w:numId="1">
    <w:abstractNumId w:val="2"/>
  </w:num>
  <w:num w:numId="2">
    <w:abstractNumId w:val="7"/>
  </w:num>
  <w:num w:numId="3">
    <w:abstractNumId w:val="4"/>
  </w:num>
  <w:num w:numId="4">
    <w:abstractNumId w:val="5"/>
  </w:num>
  <w:num w:numId="5">
    <w:abstractNumId w:val="3"/>
  </w:num>
  <w:num w:numId="6">
    <w:abstractNumId w:val="0"/>
  </w:num>
  <w:num w:numId="7">
    <w:abstractNumId w:val="8"/>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NGYzYmQ1ZTJmZGYyYTVhMzkwZGM4NmUwN2YyMDkifQ=="/>
  </w:docVars>
  <w:rsids>
    <w:rsidRoot w:val="00CA3A16"/>
    <w:rsid w:val="00137BC5"/>
    <w:rsid w:val="0014786A"/>
    <w:rsid w:val="0017732C"/>
    <w:rsid w:val="00283FFF"/>
    <w:rsid w:val="003477C2"/>
    <w:rsid w:val="0039564C"/>
    <w:rsid w:val="00413DE3"/>
    <w:rsid w:val="004F072A"/>
    <w:rsid w:val="00AA508C"/>
    <w:rsid w:val="00CA3A16"/>
    <w:rsid w:val="00E501FF"/>
    <w:rsid w:val="012E4057"/>
    <w:rsid w:val="01445E84"/>
    <w:rsid w:val="01706B3D"/>
    <w:rsid w:val="01877A92"/>
    <w:rsid w:val="01BD7BCE"/>
    <w:rsid w:val="01E54F4F"/>
    <w:rsid w:val="02421F21"/>
    <w:rsid w:val="029C19EF"/>
    <w:rsid w:val="02AF79A2"/>
    <w:rsid w:val="034E4D00"/>
    <w:rsid w:val="03E42843"/>
    <w:rsid w:val="040A5012"/>
    <w:rsid w:val="0431644B"/>
    <w:rsid w:val="047A0584"/>
    <w:rsid w:val="04AD0F8F"/>
    <w:rsid w:val="055067D2"/>
    <w:rsid w:val="060D0DBE"/>
    <w:rsid w:val="063C65E5"/>
    <w:rsid w:val="06B534C8"/>
    <w:rsid w:val="06EA3643"/>
    <w:rsid w:val="07872889"/>
    <w:rsid w:val="07F95AED"/>
    <w:rsid w:val="083C6075"/>
    <w:rsid w:val="097630BF"/>
    <w:rsid w:val="0A2926EC"/>
    <w:rsid w:val="0ABE0466"/>
    <w:rsid w:val="0AC54620"/>
    <w:rsid w:val="0AC74CA5"/>
    <w:rsid w:val="0C362919"/>
    <w:rsid w:val="0C42075F"/>
    <w:rsid w:val="0C62192F"/>
    <w:rsid w:val="0C9537CF"/>
    <w:rsid w:val="0CF954AD"/>
    <w:rsid w:val="0CFA7F8B"/>
    <w:rsid w:val="0E666006"/>
    <w:rsid w:val="0E792691"/>
    <w:rsid w:val="0EEC0086"/>
    <w:rsid w:val="0EFC1000"/>
    <w:rsid w:val="0FA821AF"/>
    <w:rsid w:val="10C27E8A"/>
    <w:rsid w:val="11120E04"/>
    <w:rsid w:val="115C0282"/>
    <w:rsid w:val="11D50F5D"/>
    <w:rsid w:val="12466C5E"/>
    <w:rsid w:val="127C59E8"/>
    <w:rsid w:val="12B17B3E"/>
    <w:rsid w:val="137A7CA3"/>
    <w:rsid w:val="145D3DE8"/>
    <w:rsid w:val="15714F96"/>
    <w:rsid w:val="15D95F9E"/>
    <w:rsid w:val="15E92563"/>
    <w:rsid w:val="175B119E"/>
    <w:rsid w:val="17682FA1"/>
    <w:rsid w:val="17E43367"/>
    <w:rsid w:val="18581580"/>
    <w:rsid w:val="18904636"/>
    <w:rsid w:val="18DC4FBF"/>
    <w:rsid w:val="18DE1150"/>
    <w:rsid w:val="19FFEA78"/>
    <w:rsid w:val="1AEA34DA"/>
    <w:rsid w:val="1B275A42"/>
    <w:rsid w:val="1CD32CF2"/>
    <w:rsid w:val="1E381C14"/>
    <w:rsid w:val="1F3E7206"/>
    <w:rsid w:val="1F9312CF"/>
    <w:rsid w:val="1FAD1DE7"/>
    <w:rsid w:val="1FAE3AD8"/>
    <w:rsid w:val="20717870"/>
    <w:rsid w:val="207874E7"/>
    <w:rsid w:val="20D11DC7"/>
    <w:rsid w:val="2107136B"/>
    <w:rsid w:val="212E6965"/>
    <w:rsid w:val="21771570"/>
    <w:rsid w:val="21CD6AB5"/>
    <w:rsid w:val="21F41D88"/>
    <w:rsid w:val="221236C5"/>
    <w:rsid w:val="23916A34"/>
    <w:rsid w:val="23DA0315"/>
    <w:rsid w:val="23FF64C8"/>
    <w:rsid w:val="242714D3"/>
    <w:rsid w:val="245B5E82"/>
    <w:rsid w:val="248C709C"/>
    <w:rsid w:val="25454C78"/>
    <w:rsid w:val="25B64A56"/>
    <w:rsid w:val="2690248F"/>
    <w:rsid w:val="26A13886"/>
    <w:rsid w:val="270E2036"/>
    <w:rsid w:val="27434329"/>
    <w:rsid w:val="27A609B1"/>
    <w:rsid w:val="27BB298F"/>
    <w:rsid w:val="27E04362"/>
    <w:rsid w:val="27F062D2"/>
    <w:rsid w:val="28654F9C"/>
    <w:rsid w:val="287A7EB7"/>
    <w:rsid w:val="28E66B48"/>
    <w:rsid w:val="29DC3048"/>
    <w:rsid w:val="2A07393E"/>
    <w:rsid w:val="2A1F43B7"/>
    <w:rsid w:val="2A9640F7"/>
    <w:rsid w:val="2AB93EDB"/>
    <w:rsid w:val="2B113C71"/>
    <w:rsid w:val="2D0A1C91"/>
    <w:rsid w:val="2D146264"/>
    <w:rsid w:val="2D1620D0"/>
    <w:rsid w:val="2D3D3232"/>
    <w:rsid w:val="2E10141D"/>
    <w:rsid w:val="2ED55ABF"/>
    <w:rsid w:val="2EE36BA3"/>
    <w:rsid w:val="2F284924"/>
    <w:rsid w:val="2FF31FA0"/>
    <w:rsid w:val="30496ABC"/>
    <w:rsid w:val="32A52DB1"/>
    <w:rsid w:val="330D7063"/>
    <w:rsid w:val="331D1B45"/>
    <w:rsid w:val="34054802"/>
    <w:rsid w:val="34171B12"/>
    <w:rsid w:val="346959F8"/>
    <w:rsid w:val="34990EF1"/>
    <w:rsid w:val="34D735D7"/>
    <w:rsid w:val="351F4E18"/>
    <w:rsid w:val="357E6D44"/>
    <w:rsid w:val="36254EF0"/>
    <w:rsid w:val="36433543"/>
    <w:rsid w:val="37DD40FA"/>
    <w:rsid w:val="37F762E2"/>
    <w:rsid w:val="388147D1"/>
    <w:rsid w:val="38A17E31"/>
    <w:rsid w:val="38E170A5"/>
    <w:rsid w:val="38EB3BCB"/>
    <w:rsid w:val="3A367B8B"/>
    <w:rsid w:val="3BA03D2D"/>
    <w:rsid w:val="3CAA7142"/>
    <w:rsid w:val="3D3C6670"/>
    <w:rsid w:val="3D5926B2"/>
    <w:rsid w:val="3D63246D"/>
    <w:rsid w:val="3E226934"/>
    <w:rsid w:val="3E562D7D"/>
    <w:rsid w:val="3F2661A4"/>
    <w:rsid w:val="3F9A3645"/>
    <w:rsid w:val="3FA304C4"/>
    <w:rsid w:val="406D6EFE"/>
    <w:rsid w:val="40B5380B"/>
    <w:rsid w:val="40F879E8"/>
    <w:rsid w:val="4291180A"/>
    <w:rsid w:val="42E507E1"/>
    <w:rsid w:val="431A4FDF"/>
    <w:rsid w:val="43AB43DE"/>
    <w:rsid w:val="43E56187"/>
    <w:rsid w:val="444615DB"/>
    <w:rsid w:val="45C66CF9"/>
    <w:rsid w:val="45D103AB"/>
    <w:rsid w:val="463D3A2F"/>
    <w:rsid w:val="46755803"/>
    <w:rsid w:val="46DF3096"/>
    <w:rsid w:val="46FA6E62"/>
    <w:rsid w:val="47240519"/>
    <w:rsid w:val="48565A28"/>
    <w:rsid w:val="487B4BF3"/>
    <w:rsid w:val="4A880C0A"/>
    <w:rsid w:val="4C3825A0"/>
    <w:rsid w:val="4C9B4511"/>
    <w:rsid w:val="4CA81819"/>
    <w:rsid w:val="4D667BAF"/>
    <w:rsid w:val="4E073F0E"/>
    <w:rsid w:val="4EBD7FB6"/>
    <w:rsid w:val="4EC918D2"/>
    <w:rsid w:val="4EE73456"/>
    <w:rsid w:val="4F895F71"/>
    <w:rsid w:val="50247421"/>
    <w:rsid w:val="50A53D51"/>
    <w:rsid w:val="50B679B6"/>
    <w:rsid w:val="51677A4D"/>
    <w:rsid w:val="517B0D8D"/>
    <w:rsid w:val="52235127"/>
    <w:rsid w:val="523F4EE3"/>
    <w:rsid w:val="52765D05"/>
    <w:rsid w:val="527B21C0"/>
    <w:rsid w:val="53564D9D"/>
    <w:rsid w:val="540313D5"/>
    <w:rsid w:val="54557E1C"/>
    <w:rsid w:val="54EC7875"/>
    <w:rsid w:val="55124A68"/>
    <w:rsid w:val="554A40DA"/>
    <w:rsid w:val="557377A3"/>
    <w:rsid w:val="55A451A2"/>
    <w:rsid w:val="55F4247B"/>
    <w:rsid w:val="56BE477A"/>
    <w:rsid w:val="576324C7"/>
    <w:rsid w:val="576F2D86"/>
    <w:rsid w:val="579E6CD9"/>
    <w:rsid w:val="590D3170"/>
    <w:rsid w:val="5A283182"/>
    <w:rsid w:val="5A551433"/>
    <w:rsid w:val="5A9340A0"/>
    <w:rsid w:val="5AAA10A0"/>
    <w:rsid w:val="5AD24CEE"/>
    <w:rsid w:val="5AE23015"/>
    <w:rsid w:val="5AF860AF"/>
    <w:rsid w:val="5C033BC0"/>
    <w:rsid w:val="5C620362"/>
    <w:rsid w:val="5C976E58"/>
    <w:rsid w:val="5CC84C5F"/>
    <w:rsid w:val="5DB42D9B"/>
    <w:rsid w:val="5DFF4EA3"/>
    <w:rsid w:val="5EE7306A"/>
    <w:rsid w:val="5F3A704F"/>
    <w:rsid w:val="603C3BAE"/>
    <w:rsid w:val="612F6021"/>
    <w:rsid w:val="61516705"/>
    <w:rsid w:val="61A8597B"/>
    <w:rsid w:val="633A3546"/>
    <w:rsid w:val="6529276A"/>
    <w:rsid w:val="65561D37"/>
    <w:rsid w:val="6674271D"/>
    <w:rsid w:val="67587B68"/>
    <w:rsid w:val="68753401"/>
    <w:rsid w:val="68C55500"/>
    <w:rsid w:val="691375E5"/>
    <w:rsid w:val="69767728"/>
    <w:rsid w:val="6A1F5B15"/>
    <w:rsid w:val="6A1F6AAF"/>
    <w:rsid w:val="6ACA2314"/>
    <w:rsid w:val="6ACD1F7F"/>
    <w:rsid w:val="6BB97558"/>
    <w:rsid w:val="6BE172C8"/>
    <w:rsid w:val="6CA42558"/>
    <w:rsid w:val="6CDE381F"/>
    <w:rsid w:val="6D970BB4"/>
    <w:rsid w:val="6D9912B9"/>
    <w:rsid w:val="6E5D1E1F"/>
    <w:rsid w:val="6E5F2B55"/>
    <w:rsid w:val="6E69026A"/>
    <w:rsid w:val="6F1069A2"/>
    <w:rsid w:val="6F122394"/>
    <w:rsid w:val="706A2D93"/>
    <w:rsid w:val="708C0CCC"/>
    <w:rsid w:val="70EA56E6"/>
    <w:rsid w:val="70EE53CD"/>
    <w:rsid w:val="712712B8"/>
    <w:rsid w:val="736B2384"/>
    <w:rsid w:val="74156E9F"/>
    <w:rsid w:val="74177270"/>
    <w:rsid w:val="746F7336"/>
    <w:rsid w:val="747852FC"/>
    <w:rsid w:val="755F1DD8"/>
    <w:rsid w:val="75CD167C"/>
    <w:rsid w:val="777506C5"/>
    <w:rsid w:val="77EC41DA"/>
    <w:rsid w:val="77FA644E"/>
    <w:rsid w:val="78123420"/>
    <w:rsid w:val="785B6B77"/>
    <w:rsid w:val="78DE52DA"/>
    <w:rsid w:val="78E77648"/>
    <w:rsid w:val="793C4AC0"/>
    <w:rsid w:val="795F3C44"/>
    <w:rsid w:val="796650F2"/>
    <w:rsid w:val="796D3657"/>
    <w:rsid w:val="7A2B232E"/>
    <w:rsid w:val="7A595755"/>
    <w:rsid w:val="7CA2673A"/>
    <w:rsid w:val="7D4A461B"/>
    <w:rsid w:val="7D8E4E41"/>
    <w:rsid w:val="7DA302C5"/>
    <w:rsid w:val="7E411833"/>
    <w:rsid w:val="7E924827"/>
    <w:rsid w:val="7F526B1C"/>
    <w:rsid w:val="7F7243B2"/>
    <w:rsid w:val="7F771774"/>
    <w:rsid w:val="7FE6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toc 3"/>
    <w:basedOn w:val="1"/>
    <w:next w:val="1"/>
    <w:autoRedefine/>
    <w:semiHidden/>
    <w:unhideWhenUsed/>
    <w:qFormat/>
    <w:uiPriority w:val="39"/>
    <w:pPr>
      <w:ind w:left="840" w:leftChars="400"/>
    </w:p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semiHidden/>
    <w:unhideWhenUsed/>
    <w:qFormat/>
    <w:uiPriority w:val="39"/>
  </w:style>
  <w:style w:type="paragraph" w:styleId="7">
    <w:name w:val="toc 2"/>
    <w:basedOn w:val="1"/>
    <w:next w:val="1"/>
    <w:autoRedefine/>
    <w:semiHidden/>
    <w:unhideWhenUsed/>
    <w:qFormat/>
    <w:uiPriority w:val="39"/>
    <w:pPr>
      <w:ind w:left="420" w:leftChars="200"/>
    </w:p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1">
    <w:name w:val="Hyperlink"/>
    <w:basedOn w:val="10"/>
    <w:autoRedefine/>
    <w:semiHidden/>
    <w:unhideWhenUsed/>
    <w:qFormat/>
    <w:uiPriority w:val="99"/>
    <w:rPr>
      <w:color w:val="0000FF"/>
      <w:u w:val="single"/>
    </w:rPr>
  </w:style>
  <w:style w:type="character" w:customStyle="1" w:styleId="12">
    <w:name w:val="页眉 Char"/>
    <w:basedOn w:val="10"/>
    <w:link w:val="5"/>
    <w:autoRedefine/>
    <w:semiHidden/>
    <w:qFormat/>
    <w:uiPriority w:val="99"/>
    <w:rPr>
      <w:sz w:val="18"/>
      <w:szCs w:val="18"/>
    </w:rPr>
  </w:style>
  <w:style w:type="character" w:customStyle="1" w:styleId="13">
    <w:name w:val="页脚 Char"/>
    <w:basedOn w:val="10"/>
    <w:link w:val="4"/>
    <w:autoRedefine/>
    <w:qFormat/>
    <w:uiPriority w:val="99"/>
    <w:rPr>
      <w:sz w:val="18"/>
      <w:szCs w:val="18"/>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 w:type="paragraph" w:customStyle="1" w:styleId="15">
    <w:name w:val="WPSOffice手动目录 2"/>
    <w:autoRedefine/>
    <w:qFormat/>
    <w:uiPriority w:val="0"/>
    <w:pPr>
      <w:ind w:leftChars="200"/>
    </w:pPr>
    <w:rPr>
      <w:rFonts w:ascii="Times New Roman" w:hAnsi="Times New Roman" w:eastAsia="宋体" w:cs="Times New Roman"/>
      <w:sz w:val="20"/>
      <w:szCs w:val="20"/>
    </w:rPr>
  </w:style>
  <w:style w:type="paragraph" w:customStyle="1" w:styleId="16">
    <w:name w:val="WPSOffice手动目录 3"/>
    <w:autoRedefine/>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9249</Words>
  <Characters>9514</Characters>
  <Lines>66</Lines>
  <Paragraphs>18</Paragraphs>
  <TotalTime>3</TotalTime>
  <ScaleCrop>false</ScaleCrop>
  <LinksUpToDate>false</LinksUpToDate>
  <CharactersWithSpaces>9719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2019-09-12T16:54:00Z</dcterms:created>
  <dc:creator>dell</dc:creator>
  <cp:lastModifiedBy>XHX</cp:lastModifiedBy>
  <cp:lastPrinted>2025-01-09T07:16:00Z</cp:lastPrinted>
  <dcterms:modified xsi:type="dcterms:W3CDTF">2025-07-25T00:40:23Z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5C65C2A421C04432A780D25C529AC819_13</vt:lpwstr>
  </property>
  <property fmtid="{D5CDD505-2E9C-101B-9397-08002B2CF9AE}" pid="4" name="KSOTemplateDocerSaveRecord">
    <vt:lpwstr>eyJoZGlkIjoiZDU1NGYzYmQ1ZTJmZGYyYTVhMzkwZGM4NmUwN2YyMDkifQ==</vt:lpwstr>
  </property>
</Properties>
</file>